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EBCD6" w14:textId="77777777" w:rsidR="003A170B" w:rsidRPr="004041F4" w:rsidRDefault="00D751F0" w:rsidP="00D37E56">
      <w:pPr>
        <w:jc w:val="center"/>
        <w:rPr>
          <w:b/>
          <w:sz w:val="28"/>
          <w:szCs w:val="28"/>
        </w:rPr>
      </w:pPr>
      <w:bookmarkStart w:id="0" w:name="_GoBack"/>
      <w:bookmarkEnd w:id="0"/>
      <w:r w:rsidRPr="004041F4">
        <w:rPr>
          <w:b/>
          <w:sz w:val="28"/>
          <w:szCs w:val="28"/>
        </w:rPr>
        <w:t>Ministru kabineta noteikumu</w:t>
      </w:r>
      <w:r w:rsidR="00F5397E" w:rsidRPr="004041F4">
        <w:rPr>
          <w:b/>
          <w:sz w:val="28"/>
          <w:szCs w:val="28"/>
        </w:rPr>
        <w:t xml:space="preserve"> projekta</w:t>
      </w:r>
      <w:r w:rsidRPr="004041F4">
        <w:rPr>
          <w:b/>
          <w:sz w:val="28"/>
          <w:szCs w:val="28"/>
        </w:rPr>
        <w:t xml:space="preserve"> </w:t>
      </w:r>
      <w:r w:rsidR="00F5397E" w:rsidRPr="004041F4">
        <w:rPr>
          <w:b/>
          <w:sz w:val="28"/>
          <w:szCs w:val="28"/>
        </w:rPr>
        <w:t>„</w:t>
      </w:r>
      <w:r w:rsidR="003A170B" w:rsidRPr="004041F4">
        <w:rPr>
          <w:b/>
          <w:sz w:val="28"/>
          <w:szCs w:val="28"/>
        </w:rPr>
        <w:t>Darbības programmas “Pārtikas un pamata materiālās palīdzības sniegšanai vistrūcīgākajām personām 2014.-2020.gada plānošanas periodā” īstenošanas noteikumi”</w:t>
      </w:r>
    </w:p>
    <w:p w14:paraId="4F8BACEF" w14:textId="338F625E" w:rsidR="00B76D85" w:rsidRPr="004041F4" w:rsidRDefault="00B76D85" w:rsidP="00D751F0">
      <w:pPr>
        <w:jc w:val="center"/>
        <w:rPr>
          <w:b/>
          <w:sz w:val="28"/>
          <w:szCs w:val="28"/>
        </w:rPr>
      </w:pPr>
    </w:p>
    <w:p w14:paraId="3C76386C" w14:textId="77777777" w:rsidR="00B445F0" w:rsidRPr="004041F4" w:rsidRDefault="00B76D85" w:rsidP="00D751F0">
      <w:pPr>
        <w:jc w:val="center"/>
        <w:rPr>
          <w:b/>
          <w:sz w:val="28"/>
          <w:szCs w:val="28"/>
        </w:rPr>
      </w:pPr>
      <w:r w:rsidRPr="004041F4">
        <w:rPr>
          <w:b/>
          <w:sz w:val="28"/>
          <w:szCs w:val="28"/>
        </w:rPr>
        <w:t>sākotnējās ietekmes novērtējuma ziņojums (anotācija)</w:t>
      </w:r>
    </w:p>
    <w:p w14:paraId="1E5F5AC8" w14:textId="77777777" w:rsidR="00B76D85" w:rsidRPr="004041F4" w:rsidRDefault="00B76D85" w:rsidP="00B76D85">
      <w:pPr>
        <w:jc w:val="center"/>
        <w:rPr>
          <w:b/>
          <w:sz w:val="28"/>
          <w:szCs w:val="28"/>
        </w:rPr>
      </w:pPr>
    </w:p>
    <w:tbl>
      <w:tblPr>
        <w:tblW w:w="57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335"/>
        <w:gridCol w:w="7466"/>
      </w:tblGrid>
      <w:tr w:rsidR="00194614" w:rsidRPr="004041F4" w14:paraId="36750CFA" w14:textId="77777777" w:rsidTr="009A562B">
        <w:tc>
          <w:tcPr>
            <w:tcW w:w="5000" w:type="pct"/>
            <w:gridSpan w:val="3"/>
            <w:shd w:val="clear" w:color="auto" w:fill="auto"/>
          </w:tcPr>
          <w:p w14:paraId="4B2A7270" w14:textId="77777777" w:rsidR="00194614" w:rsidRPr="004041F4" w:rsidRDefault="00C01716" w:rsidP="006A7D0B">
            <w:pPr>
              <w:jc w:val="center"/>
              <w:rPr>
                <w:b/>
                <w:sz w:val="28"/>
                <w:szCs w:val="28"/>
              </w:rPr>
            </w:pPr>
            <w:r w:rsidRPr="004041F4">
              <w:rPr>
                <w:b/>
                <w:sz w:val="28"/>
                <w:szCs w:val="28"/>
              </w:rPr>
              <w:t>I</w:t>
            </w:r>
            <w:r w:rsidR="00DC37D9" w:rsidRPr="004041F4">
              <w:rPr>
                <w:b/>
                <w:sz w:val="28"/>
                <w:szCs w:val="28"/>
              </w:rPr>
              <w:t>.</w:t>
            </w:r>
            <w:r w:rsidRPr="004041F4">
              <w:rPr>
                <w:b/>
                <w:sz w:val="28"/>
                <w:szCs w:val="28"/>
              </w:rPr>
              <w:t xml:space="preserve"> Tiesību akta projekta izstrādes nepieciešamība</w:t>
            </w:r>
          </w:p>
        </w:tc>
      </w:tr>
      <w:tr w:rsidR="00B76D85" w:rsidRPr="004041F4" w14:paraId="3655F01D" w14:textId="77777777" w:rsidTr="009A562B">
        <w:tc>
          <w:tcPr>
            <w:tcW w:w="266" w:type="pct"/>
            <w:shd w:val="clear" w:color="auto" w:fill="auto"/>
          </w:tcPr>
          <w:p w14:paraId="437FA7F0" w14:textId="77777777" w:rsidR="00B76D85" w:rsidRPr="004041F4" w:rsidRDefault="00B76D85" w:rsidP="00B76D85">
            <w:pPr>
              <w:rPr>
                <w:sz w:val="28"/>
                <w:szCs w:val="28"/>
              </w:rPr>
            </w:pPr>
            <w:r w:rsidRPr="004041F4">
              <w:rPr>
                <w:sz w:val="28"/>
                <w:szCs w:val="28"/>
              </w:rPr>
              <w:t>1.</w:t>
            </w:r>
          </w:p>
        </w:tc>
        <w:tc>
          <w:tcPr>
            <w:tcW w:w="1128" w:type="pct"/>
            <w:shd w:val="clear" w:color="auto" w:fill="auto"/>
          </w:tcPr>
          <w:p w14:paraId="135A8938" w14:textId="77777777" w:rsidR="00B76D85" w:rsidRPr="004041F4" w:rsidRDefault="00B76D85" w:rsidP="00B76D85">
            <w:pPr>
              <w:rPr>
                <w:sz w:val="28"/>
                <w:szCs w:val="28"/>
              </w:rPr>
            </w:pPr>
            <w:r w:rsidRPr="004041F4">
              <w:rPr>
                <w:sz w:val="28"/>
                <w:szCs w:val="28"/>
              </w:rPr>
              <w:t>Pamatojums</w:t>
            </w:r>
          </w:p>
        </w:tc>
        <w:tc>
          <w:tcPr>
            <w:tcW w:w="3606" w:type="pct"/>
            <w:shd w:val="clear" w:color="auto" w:fill="auto"/>
          </w:tcPr>
          <w:p w14:paraId="6B62C042" w14:textId="110B31F4" w:rsidR="003A170B" w:rsidRPr="004041F4" w:rsidRDefault="00371AB1" w:rsidP="003A170B">
            <w:pPr>
              <w:jc w:val="both"/>
              <w:rPr>
                <w:sz w:val="28"/>
                <w:szCs w:val="28"/>
              </w:rPr>
            </w:pPr>
            <w:r w:rsidRPr="004041F4">
              <w:rPr>
                <w:sz w:val="28"/>
                <w:szCs w:val="28"/>
              </w:rPr>
              <w:t>Ministru kabineta</w:t>
            </w:r>
            <w:r w:rsidR="00A22402" w:rsidRPr="004041F4">
              <w:rPr>
                <w:sz w:val="28"/>
                <w:szCs w:val="28"/>
              </w:rPr>
              <w:t xml:space="preserve"> (</w:t>
            </w:r>
            <w:r w:rsidR="004041F4" w:rsidRPr="004041F4">
              <w:rPr>
                <w:sz w:val="28"/>
                <w:szCs w:val="28"/>
              </w:rPr>
              <w:t>turpmāk – M</w:t>
            </w:r>
            <w:r w:rsidR="00A22402" w:rsidRPr="004041F4">
              <w:rPr>
                <w:sz w:val="28"/>
                <w:szCs w:val="28"/>
              </w:rPr>
              <w:t>K)</w:t>
            </w:r>
            <w:r w:rsidRPr="004041F4">
              <w:rPr>
                <w:sz w:val="28"/>
                <w:szCs w:val="28"/>
              </w:rPr>
              <w:t xml:space="preserve"> noteikumu projekts</w:t>
            </w:r>
            <w:r w:rsidR="00C11DCA" w:rsidRPr="004041F4">
              <w:rPr>
                <w:sz w:val="28"/>
                <w:szCs w:val="28"/>
              </w:rPr>
              <w:t xml:space="preserve"> (</w:t>
            </w:r>
            <w:r w:rsidR="004041F4" w:rsidRPr="004041F4">
              <w:rPr>
                <w:sz w:val="28"/>
                <w:szCs w:val="28"/>
              </w:rPr>
              <w:t>turpmāk – n</w:t>
            </w:r>
            <w:r w:rsidR="00C11DCA" w:rsidRPr="004041F4">
              <w:rPr>
                <w:sz w:val="28"/>
                <w:szCs w:val="28"/>
              </w:rPr>
              <w:t>oteikumi)</w:t>
            </w:r>
            <w:r w:rsidRPr="004041F4">
              <w:rPr>
                <w:sz w:val="28"/>
                <w:szCs w:val="28"/>
              </w:rPr>
              <w:t xml:space="preserve"> </w:t>
            </w:r>
            <w:r w:rsidR="003A170B" w:rsidRPr="004041F4">
              <w:rPr>
                <w:sz w:val="28"/>
                <w:szCs w:val="28"/>
              </w:rPr>
              <w:t>„Darbības programmas “Pārtikas un pamata materiālās palīdzības sniegšanai vistrūcīgākajām personām 2014.-2020.gada plānošanas periodā” īstenošanas noteikumi”</w:t>
            </w:r>
          </w:p>
          <w:p w14:paraId="134ED375" w14:textId="5C16A271" w:rsidR="00F5397E" w:rsidRPr="004041F4" w:rsidRDefault="00F5397E" w:rsidP="00FE62EB">
            <w:pPr>
              <w:jc w:val="both"/>
              <w:rPr>
                <w:sz w:val="28"/>
                <w:szCs w:val="28"/>
              </w:rPr>
            </w:pPr>
            <w:r w:rsidRPr="004041F4">
              <w:rPr>
                <w:sz w:val="28"/>
                <w:szCs w:val="28"/>
              </w:rPr>
              <w:t>izstrādāts saskaņā ar:</w:t>
            </w:r>
          </w:p>
          <w:p w14:paraId="5212E620" w14:textId="7E1775DA" w:rsidR="00371AB1" w:rsidRPr="004041F4" w:rsidRDefault="00371AB1" w:rsidP="007200E5">
            <w:pPr>
              <w:pStyle w:val="ListParagraph"/>
              <w:numPr>
                <w:ilvl w:val="0"/>
                <w:numId w:val="13"/>
              </w:numPr>
              <w:ind w:left="408"/>
              <w:jc w:val="both"/>
              <w:rPr>
                <w:sz w:val="28"/>
                <w:szCs w:val="28"/>
              </w:rPr>
            </w:pPr>
            <w:r w:rsidRPr="004041F4">
              <w:rPr>
                <w:sz w:val="28"/>
                <w:szCs w:val="28"/>
              </w:rPr>
              <w:t>Labklājības ministrijas</w:t>
            </w:r>
            <w:r w:rsidR="00C11DCA" w:rsidRPr="004041F4">
              <w:rPr>
                <w:sz w:val="28"/>
                <w:szCs w:val="28"/>
              </w:rPr>
              <w:t xml:space="preserve"> (</w:t>
            </w:r>
            <w:r w:rsidR="004041F4" w:rsidRPr="004041F4">
              <w:rPr>
                <w:sz w:val="28"/>
                <w:szCs w:val="28"/>
              </w:rPr>
              <w:t>turpmāk – L</w:t>
            </w:r>
            <w:r w:rsidR="00C11DCA" w:rsidRPr="004041F4">
              <w:rPr>
                <w:sz w:val="28"/>
                <w:szCs w:val="28"/>
              </w:rPr>
              <w:t>M)</w:t>
            </w:r>
            <w:r w:rsidRPr="004041F4">
              <w:rPr>
                <w:sz w:val="28"/>
                <w:szCs w:val="28"/>
              </w:rPr>
              <w:t xml:space="preserve"> izstrādāto Informatīvo ziņojumu ”Par Eiropas Atbalsta fondu vistrūcīgākajām personām</w:t>
            </w:r>
            <w:r w:rsidR="00D46415" w:rsidRPr="004041F4">
              <w:rPr>
                <w:sz w:val="28"/>
                <w:szCs w:val="28"/>
              </w:rPr>
              <w:t xml:space="preserve"> </w:t>
            </w:r>
            <w:r w:rsidR="003949A7" w:rsidRPr="004041F4">
              <w:rPr>
                <w:sz w:val="28"/>
                <w:szCs w:val="28"/>
              </w:rPr>
              <w:t>(turpmāk-Fonds)</w:t>
            </w:r>
            <w:r w:rsidRPr="004041F4">
              <w:rPr>
                <w:sz w:val="28"/>
                <w:szCs w:val="28"/>
              </w:rPr>
              <w:t xml:space="preserve"> pārvaldības un kontroles sistēmu un ieviešanu Latvijā 2014</w:t>
            </w:r>
            <w:r w:rsidR="00555BC7" w:rsidRPr="004041F4">
              <w:rPr>
                <w:sz w:val="28"/>
                <w:szCs w:val="28"/>
              </w:rPr>
              <w:t>.-2020.gada plānošanas periodā”</w:t>
            </w:r>
            <w:r w:rsidR="00C11DCA" w:rsidRPr="004041F4">
              <w:rPr>
                <w:sz w:val="28"/>
                <w:szCs w:val="28"/>
              </w:rPr>
              <w:t xml:space="preserve"> (i</w:t>
            </w:r>
            <w:r w:rsidRPr="004041F4">
              <w:rPr>
                <w:sz w:val="28"/>
                <w:szCs w:val="28"/>
              </w:rPr>
              <w:t>zskatīts M</w:t>
            </w:r>
            <w:r w:rsidR="00A22402" w:rsidRPr="004041F4">
              <w:rPr>
                <w:sz w:val="28"/>
                <w:szCs w:val="28"/>
              </w:rPr>
              <w:t>K</w:t>
            </w:r>
            <w:r w:rsidRPr="004041F4">
              <w:rPr>
                <w:sz w:val="28"/>
                <w:szCs w:val="28"/>
              </w:rPr>
              <w:t xml:space="preserve"> 2014.gada 3.jūnija sēdē (prot. Nr.31 47.§ 5.punkts</w:t>
            </w:r>
            <w:r w:rsidR="00C11DCA" w:rsidRPr="004041F4">
              <w:rPr>
                <w:sz w:val="28"/>
                <w:szCs w:val="28"/>
              </w:rPr>
              <w:t>)</w:t>
            </w:r>
            <w:r w:rsidRPr="004041F4">
              <w:rPr>
                <w:sz w:val="28"/>
                <w:szCs w:val="28"/>
              </w:rPr>
              <w:t>);</w:t>
            </w:r>
          </w:p>
          <w:p w14:paraId="3A13436D" w14:textId="6E33F45F" w:rsidR="00ED7DB8" w:rsidRPr="004041F4" w:rsidRDefault="00ED7DB8" w:rsidP="007200E5">
            <w:pPr>
              <w:pStyle w:val="ListParagraph"/>
              <w:numPr>
                <w:ilvl w:val="0"/>
                <w:numId w:val="13"/>
              </w:numPr>
              <w:ind w:left="408"/>
              <w:jc w:val="both"/>
              <w:rPr>
                <w:sz w:val="28"/>
                <w:szCs w:val="28"/>
              </w:rPr>
            </w:pPr>
            <w:r w:rsidRPr="004041F4">
              <w:rPr>
                <w:sz w:val="28"/>
                <w:szCs w:val="28"/>
              </w:rPr>
              <w:t>L</w:t>
            </w:r>
            <w:r w:rsidR="00C11DCA" w:rsidRPr="004041F4">
              <w:rPr>
                <w:sz w:val="28"/>
                <w:szCs w:val="28"/>
              </w:rPr>
              <w:t>M</w:t>
            </w:r>
            <w:r w:rsidRPr="004041F4">
              <w:rPr>
                <w:sz w:val="28"/>
                <w:szCs w:val="28"/>
              </w:rPr>
              <w:t xml:space="preserve"> izstrādāto Darbības programmu</w:t>
            </w:r>
            <w:r w:rsidR="00C11DCA" w:rsidRPr="004041F4">
              <w:rPr>
                <w:sz w:val="28"/>
                <w:szCs w:val="28"/>
              </w:rPr>
              <w:t xml:space="preserve"> (</w:t>
            </w:r>
            <w:r w:rsidR="004041F4" w:rsidRPr="004041F4">
              <w:rPr>
                <w:sz w:val="28"/>
                <w:szCs w:val="28"/>
              </w:rPr>
              <w:t>turpmāk – d</w:t>
            </w:r>
            <w:r w:rsidR="00C11DCA" w:rsidRPr="004041F4">
              <w:rPr>
                <w:sz w:val="28"/>
                <w:szCs w:val="28"/>
              </w:rPr>
              <w:t>arbības programma)</w:t>
            </w:r>
            <w:r w:rsidRPr="004041F4">
              <w:rPr>
                <w:sz w:val="28"/>
                <w:szCs w:val="28"/>
              </w:rPr>
              <w:t xml:space="preserve"> pārtikas un pamata materiālās palīdzības sniegšanai vistrūcīgākajām personām 2014.-2020.gada plānošanas periodā”</w:t>
            </w:r>
            <w:r w:rsidR="00C11DCA" w:rsidRPr="004041F4">
              <w:rPr>
                <w:sz w:val="28"/>
                <w:szCs w:val="28"/>
              </w:rPr>
              <w:t xml:space="preserve"> </w:t>
            </w:r>
            <w:r w:rsidRPr="004041F4">
              <w:rPr>
                <w:sz w:val="28"/>
                <w:szCs w:val="28"/>
              </w:rPr>
              <w:t>(izskatīts M</w:t>
            </w:r>
            <w:r w:rsidR="00C11DCA" w:rsidRPr="004041F4">
              <w:rPr>
                <w:sz w:val="28"/>
                <w:szCs w:val="28"/>
              </w:rPr>
              <w:t>K</w:t>
            </w:r>
            <w:r w:rsidRPr="004041F4">
              <w:rPr>
                <w:sz w:val="28"/>
                <w:szCs w:val="28"/>
              </w:rPr>
              <w:t xml:space="preserve"> 2014.gada </w:t>
            </w:r>
            <w:r w:rsidR="003949A7" w:rsidRPr="004041F4">
              <w:rPr>
                <w:sz w:val="28"/>
                <w:szCs w:val="28"/>
              </w:rPr>
              <w:t>2</w:t>
            </w:r>
            <w:r w:rsidRPr="004041F4">
              <w:rPr>
                <w:sz w:val="28"/>
                <w:szCs w:val="28"/>
              </w:rPr>
              <w:t>.</w:t>
            </w:r>
            <w:r w:rsidR="003949A7" w:rsidRPr="004041F4">
              <w:rPr>
                <w:sz w:val="28"/>
                <w:szCs w:val="28"/>
              </w:rPr>
              <w:t>septembra</w:t>
            </w:r>
            <w:r w:rsidRPr="004041F4">
              <w:rPr>
                <w:sz w:val="28"/>
                <w:szCs w:val="28"/>
              </w:rPr>
              <w:t xml:space="preserve"> sēdē (prot. Nr.46 43.§</w:t>
            </w:r>
            <w:r w:rsidR="00C11DCA" w:rsidRPr="004041F4">
              <w:rPr>
                <w:sz w:val="28"/>
                <w:szCs w:val="28"/>
              </w:rPr>
              <w:t xml:space="preserve">un </w:t>
            </w:r>
            <w:r w:rsidR="003949A7" w:rsidRPr="004041F4">
              <w:rPr>
                <w:sz w:val="28"/>
                <w:szCs w:val="28"/>
              </w:rPr>
              <w:t>03.09.2014.</w:t>
            </w:r>
            <w:r w:rsidR="00C11DCA" w:rsidRPr="004041F4">
              <w:rPr>
                <w:sz w:val="28"/>
                <w:szCs w:val="28"/>
              </w:rPr>
              <w:t>MK rīkojums Nr.475)</w:t>
            </w:r>
            <w:r w:rsidRPr="004041F4">
              <w:rPr>
                <w:sz w:val="28"/>
                <w:szCs w:val="28"/>
              </w:rPr>
              <w:t>);</w:t>
            </w:r>
          </w:p>
          <w:p w14:paraId="100E725C" w14:textId="77777777" w:rsidR="00172F55" w:rsidRPr="004041F4" w:rsidRDefault="00ED7DB8" w:rsidP="007200E5">
            <w:pPr>
              <w:pStyle w:val="ListParagraph"/>
              <w:numPr>
                <w:ilvl w:val="0"/>
                <w:numId w:val="13"/>
              </w:numPr>
              <w:ind w:left="408"/>
              <w:jc w:val="both"/>
              <w:rPr>
                <w:sz w:val="28"/>
                <w:szCs w:val="28"/>
              </w:rPr>
            </w:pPr>
            <w:r w:rsidRPr="004041F4">
              <w:rPr>
                <w:sz w:val="28"/>
                <w:szCs w:val="28"/>
              </w:rPr>
              <w:t xml:space="preserve">Saeimas </w:t>
            </w:r>
            <w:r w:rsidR="00D751F0" w:rsidRPr="004041F4">
              <w:rPr>
                <w:sz w:val="28"/>
                <w:szCs w:val="28"/>
              </w:rPr>
              <w:t>2014.</w:t>
            </w:r>
            <w:r w:rsidR="004C2202" w:rsidRPr="004041F4">
              <w:rPr>
                <w:sz w:val="28"/>
                <w:szCs w:val="28"/>
              </w:rPr>
              <w:t xml:space="preserve"> </w:t>
            </w:r>
            <w:r w:rsidR="00D751F0" w:rsidRPr="004041F4">
              <w:rPr>
                <w:sz w:val="28"/>
                <w:szCs w:val="28"/>
              </w:rPr>
              <w:t>gada</w:t>
            </w:r>
            <w:r w:rsidR="00863B91" w:rsidRPr="004041F4">
              <w:rPr>
                <w:sz w:val="28"/>
                <w:szCs w:val="28"/>
              </w:rPr>
              <w:t xml:space="preserve"> 2</w:t>
            </w:r>
            <w:r w:rsidRPr="004041F4">
              <w:rPr>
                <w:sz w:val="28"/>
                <w:szCs w:val="28"/>
              </w:rPr>
              <w:t>5</w:t>
            </w:r>
            <w:r w:rsidR="00863B91" w:rsidRPr="004041F4">
              <w:rPr>
                <w:sz w:val="28"/>
                <w:szCs w:val="28"/>
              </w:rPr>
              <w:t>.</w:t>
            </w:r>
            <w:r w:rsidR="004C2202" w:rsidRPr="004041F4">
              <w:rPr>
                <w:sz w:val="28"/>
                <w:szCs w:val="28"/>
              </w:rPr>
              <w:t xml:space="preserve"> </w:t>
            </w:r>
            <w:r w:rsidR="00863B91" w:rsidRPr="004041F4">
              <w:rPr>
                <w:sz w:val="28"/>
                <w:szCs w:val="28"/>
              </w:rPr>
              <w:t>septembra</w:t>
            </w:r>
            <w:r w:rsidR="00D751F0" w:rsidRPr="004041F4">
              <w:rPr>
                <w:sz w:val="28"/>
                <w:szCs w:val="28"/>
              </w:rPr>
              <w:t xml:space="preserve"> sēdē </w:t>
            </w:r>
            <w:r w:rsidR="007D44F3" w:rsidRPr="004041F4">
              <w:rPr>
                <w:sz w:val="28"/>
                <w:szCs w:val="28"/>
              </w:rPr>
              <w:t>pieņemto</w:t>
            </w:r>
            <w:r w:rsidR="009D087D" w:rsidRPr="004041F4">
              <w:rPr>
                <w:sz w:val="28"/>
                <w:szCs w:val="28"/>
              </w:rPr>
              <w:t xml:space="preserve"> (stājas spēkā 9.</w:t>
            </w:r>
            <w:r w:rsidR="004C2202" w:rsidRPr="004041F4">
              <w:rPr>
                <w:sz w:val="28"/>
                <w:szCs w:val="28"/>
              </w:rPr>
              <w:t xml:space="preserve"> </w:t>
            </w:r>
            <w:r w:rsidR="009D087D" w:rsidRPr="004041F4">
              <w:rPr>
                <w:sz w:val="28"/>
                <w:szCs w:val="28"/>
              </w:rPr>
              <w:t xml:space="preserve">oktobrī) </w:t>
            </w:r>
            <w:r w:rsidR="00D751F0" w:rsidRPr="004041F4">
              <w:rPr>
                <w:sz w:val="28"/>
                <w:szCs w:val="28"/>
              </w:rPr>
              <w:t>likum</w:t>
            </w:r>
            <w:r w:rsidRPr="004041F4">
              <w:rPr>
                <w:sz w:val="28"/>
                <w:szCs w:val="28"/>
              </w:rPr>
              <w:t>u</w:t>
            </w:r>
            <w:r w:rsidR="00D751F0" w:rsidRPr="004041F4">
              <w:rPr>
                <w:sz w:val="28"/>
                <w:szCs w:val="28"/>
              </w:rPr>
              <w:t xml:space="preserve"> „Eiropas Atbalsta fonda vistrūcīgākajām person</w:t>
            </w:r>
            <w:r w:rsidR="00F44F15" w:rsidRPr="004041F4">
              <w:rPr>
                <w:sz w:val="28"/>
                <w:szCs w:val="28"/>
              </w:rPr>
              <w:t>ām 2014.-</w:t>
            </w:r>
            <w:r w:rsidR="00D751F0" w:rsidRPr="004041F4">
              <w:rPr>
                <w:sz w:val="28"/>
                <w:szCs w:val="28"/>
              </w:rPr>
              <w:t>2020.</w:t>
            </w:r>
            <w:r w:rsidR="00F44F15" w:rsidRPr="004041F4">
              <w:rPr>
                <w:sz w:val="28"/>
                <w:szCs w:val="28"/>
              </w:rPr>
              <w:t xml:space="preserve"> </w:t>
            </w:r>
            <w:r w:rsidR="00D751F0" w:rsidRPr="004041F4">
              <w:rPr>
                <w:sz w:val="28"/>
                <w:szCs w:val="28"/>
              </w:rPr>
              <w:t>gada plānošanas perioda vadības likums”</w:t>
            </w:r>
            <w:r w:rsidR="00A23E1F" w:rsidRPr="004041F4">
              <w:rPr>
                <w:sz w:val="28"/>
                <w:szCs w:val="28"/>
              </w:rPr>
              <w:t xml:space="preserve"> (turpmāk-likum</w:t>
            </w:r>
            <w:r w:rsidRPr="004041F4">
              <w:rPr>
                <w:sz w:val="28"/>
                <w:szCs w:val="28"/>
              </w:rPr>
              <w:t>s)</w:t>
            </w:r>
            <w:r w:rsidR="00C31878" w:rsidRPr="004041F4">
              <w:rPr>
                <w:sz w:val="28"/>
                <w:szCs w:val="28"/>
              </w:rPr>
              <w:t>.</w:t>
            </w:r>
          </w:p>
          <w:p w14:paraId="6283CD60" w14:textId="77777777" w:rsidR="00B76D85" w:rsidRPr="004041F4" w:rsidRDefault="00A23E1F" w:rsidP="004C2202">
            <w:pPr>
              <w:pStyle w:val="ListParagraph"/>
              <w:numPr>
                <w:ilvl w:val="0"/>
                <w:numId w:val="13"/>
              </w:numPr>
              <w:ind w:left="408"/>
              <w:jc w:val="both"/>
              <w:rPr>
                <w:sz w:val="28"/>
                <w:szCs w:val="28"/>
              </w:rPr>
            </w:pPr>
            <w:r w:rsidRPr="004041F4">
              <w:rPr>
                <w:sz w:val="28"/>
                <w:szCs w:val="28"/>
              </w:rPr>
              <w:t>L</w:t>
            </w:r>
            <w:r w:rsidR="00172F55" w:rsidRPr="004041F4">
              <w:rPr>
                <w:sz w:val="28"/>
                <w:szCs w:val="28"/>
              </w:rPr>
              <w:t>ikum</w:t>
            </w:r>
            <w:r w:rsidR="00ED7DB8" w:rsidRPr="004041F4">
              <w:rPr>
                <w:sz w:val="28"/>
                <w:szCs w:val="28"/>
              </w:rPr>
              <w:t>a</w:t>
            </w:r>
            <w:r w:rsidR="00172F55" w:rsidRPr="004041F4">
              <w:rPr>
                <w:sz w:val="28"/>
                <w:szCs w:val="28"/>
              </w:rPr>
              <w:t xml:space="preserve"> 11.</w:t>
            </w:r>
            <w:r w:rsidR="004C2202" w:rsidRPr="004041F4">
              <w:rPr>
                <w:sz w:val="28"/>
                <w:szCs w:val="28"/>
              </w:rPr>
              <w:t xml:space="preserve"> </w:t>
            </w:r>
            <w:r w:rsidR="00172F55" w:rsidRPr="004041F4">
              <w:rPr>
                <w:sz w:val="28"/>
                <w:szCs w:val="28"/>
              </w:rPr>
              <w:t>pant</w:t>
            </w:r>
            <w:r w:rsidR="004C2202" w:rsidRPr="004041F4">
              <w:rPr>
                <w:sz w:val="28"/>
                <w:szCs w:val="28"/>
              </w:rPr>
              <w:t>a</w:t>
            </w:r>
            <w:r w:rsidR="00D137F8" w:rsidRPr="004041F4">
              <w:rPr>
                <w:sz w:val="28"/>
                <w:szCs w:val="28"/>
              </w:rPr>
              <w:t xml:space="preserve"> </w:t>
            </w:r>
            <w:r w:rsidR="004C2202" w:rsidRPr="004041F4">
              <w:rPr>
                <w:sz w:val="28"/>
                <w:szCs w:val="28"/>
              </w:rPr>
              <w:t xml:space="preserve">1. līdz 6. punktā </w:t>
            </w:r>
            <w:r w:rsidR="00D137F8" w:rsidRPr="004041F4">
              <w:rPr>
                <w:sz w:val="28"/>
                <w:szCs w:val="28"/>
              </w:rPr>
              <w:t>ietverto deleģējumu M</w:t>
            </w:r>
            <w:r w:rsidR="00A22402" w:rsidRPr="004041F4">
              <w:rPr>
                <w:sz w:val="28"/>
                <w:szCs w:val="28"/>
              </w:rPr>
              <w:t>K</w:t>
            </w:r>
            <w:r w:rsidR="00FE62EB" w:rsidRPr="004041F4">
              <w:rPr>
                <w:sz w:val="28"/>
                <w:szCs w:val="28"/>
              </w:rPr>
              <w:t xml:space="preserve"> </w:t>
            </w:r>
            <w:r w:rsidR="00D137F8" w:rsidRPr="004041F4">
              <w:rPr>
                <w:sz w:val="28"/>
                <w:szCs w:val="28"/>
              </w:rPr>
              <w:t>izdot detalizētākus noteikumus</w:t>
            </w:r>
            <w:r w:rsidRPr="004041F4">
              <w:rPr>
                <w:sz w:val="28"/>
                <w:szCs w:val="28"/>
              </w:rPr>
              <w:t xml:space="preserve"> Fonda</w:t>
            </w:r>
            <w:r w:rsidR="000217F5" w:rsidRPr="004041F4">
              <w:rPr>
                <w:sz w:val="28"/>
                <w:szCs w:val="28"/>
              </w:rPr>
              <w:t xml:space="preserve"> vadības, tai skaitā</w:t>
            </w:r>
            <w:r w:rsidR="00A22402" w:rsidRPr="004041F4">
              <w:rPr>
                <w:sz w:val="28"/>
                <w:szCs w:val="28"/>
              </w:rPr>
              <w:t>,</w:t>
            </w:r>
            <w:r w:rsidR="000217F5" w:rsidRPr="004041F4">
              <w:rPr>
                <w:sz w:val="28"/>
                <w:szCs w:val="28"/>
              </w:rPr>
              <w:t xml:space="preserve"> </w:t>
            </w:r>
            <w:r w:rsidR="00A22402" w:rsidRPr="004041F4">
              <w:rPr>
                <w:sz w:val="28"/>
                <w:szCs w:val="28"/>
              </w:rPr>
              <w:t>darbības programmas</w:t>
            </w:r>
            <w:r w:rsidR="000217F5" w:rsidRPr="004041F4">
              <w:rPr>
                <w:sz w:val="28"/>
                <w:szCs w:val="28"/>
              </w:rPr>
              <w:t xml:space="preserve"> </w:t>
            </w:r>
            <w:r w:rsidRPr="004041F4">
              <w:rPr>
                <w:sz w:val="28"/>
                <w:szCs w:val="28"/>
              </w:rPr>
              <w:t>īstenošanai un uzraudzībai</w:t>
            </w:r>
            <w:r w:rsidR="00172F55" w:rsidRPr="004041F4">
              <w:rPr>
                <w:sz w:val="28"/>
                <w:szCs w:val="28"/>
              </w:rPr>
              <w:t>, k</w:t>
            </w:r>
            <w:r w:rsidR="00D137F8" w:rsidRPr="004041F4">
              <w:rPr>
                <w:sz w:val="28"/>
                <w:szCs w:val="28"/>
              </w:rPr>
              <w:t>ā arī likum</w:t>
            </w:r>
            <w:r w:rsidR="00732B08" w:rsidRPr="004041F4">
              <w:rPr>
                <w:sz w:val="28"/>
                <w:szCs w:val="28"/>
              </w:rPr>
              <w:t>a</w:t>
            </w:r>
            <w:r w:rsidR="00D137F8" w:rsidRPr="004041F4">
              <w:rPr>
                <w:sz w:val="28"/>
                <w:szCs w:val="28"/>
              </w:rPr>
              <w:t xml:space="preserve"> </w:t>
            </w:r>
            <w:r w:rsidR="001C6843" w:rsidRPr="004041F4">
              <w:rPr>
                <w:sz w:val="28"/>
                <w:szCs w:val="28"/>
              </w:rPr>
              <w:t>P</w:t>
            </w:r>
            <w:r w:rsidR="00D751F0" w:rsidRPr="004041F4">
              <w:rPr>
                <w:sz w:val="28"/>
                <w:szCs w:val="28"/>
              </w:rPr>
              <w:t>ārejas noteikum</w:t>
            </w:r>
            <w:r w:rsidR="00D137F8" w:rsidRPr="004041F4">
              <w:rPr>
                <w:sz w:val="28"/>
                <w:szCs w:val="28"/>
              </w:rPr>
              <w:t>os</w:t>
            </w:r>
            <w:r w:rsidRPr="004041F4">
              <w:rPr>
                <w:sz w:val="28"/>
                <w:szCs w:val="28"/>
              </w:rPr>
              <w:t xml:space="preserve"> </w:t>
            </w:r>
            <w:r w:rsidR="00D751F0" w:rsidRPr="004041F4">
              <w:rPr>
                <w:sz w:val="28"/>
                <w:szCs w:val="28"/>
              </w:rPr>
              <w:t>paredz</w:t>
            </w:r>
            <w:r w:rsidR="00D137F8" w:rsidRPr="004041F4">
              <w:rPr>
                <w:sz w:val="28"/>
                <w:szCs w:val="28"/>
              </w:rPr>
              <w:t>ēto</w:t>
            </w:r>
            <w:r w:rsidR="00D751F0" w:rsidRPr="004041F4">
              <w:rPr>
                <w:sz w:val="28"/>
                <w:szCs w:val="28"/>
              </w:rPr>
              <w:t>,</w:t>
            </w:r>
            <w:r w:rsidR="00B2279A" w:rsidRPr="004041F4">
              <w:rPr>
                <w:sz w:val="28"/>
                <w:szCs w:val="28"/>
              </w:rPr>
              <w:t xml:space="preserve"> </w:t>
            </w:r>
            <w:r w:rsidR="00D137F8" w:rsidRPr="004041F4">
              <w:rPr>
                <w:sz w:val="28"/>
                <w:szCs w:val="28"/>
              </w:rPr>
              <w:t>ka M</w:t>
            </w:r>
            <w:r w:rsidR="00A22402" w:rsidRPr="004041F4">
              <w:rPr>
                <w:sz w:val="28"/>
                <w:szCs w:val="28"/>
              </w:rPr>
              <w:t>K</w:t>
            </w:r>
            <w:r w:rsidR="00D137F8" w:rsidRPr="004041F4">
              <w:rPr>
                <w:sz w:val="28"/>
                <w:szCs w:val="28"/>
              </w:rPr>
              <w:t xml:space="preserve"> noteikumus izdod līdz 201</w:t>
            </w:r>
            <w:r w:rsidR="00D751F0" w:rsidRPr="004041F4">
              <w:rPr>
                <w:sz w:val="28"/>
                <w:szCs w:val="28"/>
              </w:rPr>
              <w:t>4.</w:t>
            </w:r>
            <w:r w:rsidR="004C2202" w:rsidRPr="004041F4">
              <w:rPr>
                <w:sz w:val="28"/>
                <w:szCs w:val="28"/>
              </w:rPr>
              <w:t xml:space="preserve"> </w:t>
            </w:r>
            <w:r w:rsidR="00D751F0" w:rsidRPr="004041F4">
              <w:rPr>
                <w:sz w:val="28"/>
                <w:szCs w:val="28"/>
              </w:rPr>
              <w:t>gada 31decembrim</w:t>
            </w:r>
            <w:r w:rsidR="00D137F8" w:rsidRPr="004041F4">
              <w:rPr>
                <w:sz w:val="28"/>
                <w:szCs w:val="28"/>
              </w:rPr>
              <w:t>.</w:t>
            </w:r>
          </w:p>
          <w:p w14:paraId="1545EB06" w14:textId="39CBED14" w:rsidR="005037E7" w:rsidRPr="004041F4" w:rsidRDefault="005037E7" w:rsidP="005037E7">
            <w:pPr>
              <w:pStyle w:val="ListParagraph"/>
              <w:numPr>
                <w:ilvl w:val="0"/>
                <w:numId w:val="13"/>
              </w:numPr>
              <w:ind w:left="408"/>
              <w:jc w:val="both"/>
              <w:rPr>
                <w:sz w:val="28"/>
                <w:szCs w:val="28"/>
              </w:rPr>
            </w:pPr>
            <w:r w:rsidRPr="004041F4">
              <w:rPr>
                <w:sz w:val="28"/>
                <w:szCs w:val="28"/>
              </w:rPr>
              <w:t>Ministru prezidentes 2014.gada 15.oktobra uzdevumu Nr.12/2014-JUR-186</w:t>
            </w:r>
          </w:p>
        </w:tc>
      </w:tr>
      <w:tr w:rsidR="00B76D85" w:rsidRPr="004041F4" w14:paraId="06543E68" w14:textId="77777777" w:rsidTr="009A562B">
        <w:tc>
          <w:tcPr>
            <w:tcW w:w="266" w:type="pct"/>
            <w:shd w:val="clear" w:color="auto" w:fill="auto"/>
          </w:tcPr>
          <w:p w14:paraId="19E96573" w14:textId="77777777" w:rsidR="00B76D85" w:rsidRPr="004041F4" w:rsidRDefault="00B76D85" w:rsidP="00B76D85">
            <w:pPr>
              <w:rPr>
                <w:sz w:val="28"/>
                <w:szCs w:val="28"/>
              </w:rPr>
            </w:pPr>
            <w:r w:rsidRPr="004041F4">
              <w:rPr>
                <w:sz w:val="28"/>
                <w:szCs w:val="28"/>
              </w:rPr>
              <w:t xml:space="preserve">2. </w:t>
            </w:r>
          </w:p>
        </w:tc>
        <w:tc>
          <w:tcPr>
            <w:tcW w:w="1128" w:type="pct"/>
            <w:shd w:val="clear" w:color="auto" w:fill="auto"/>
          </w:tcPr>
          <w:p w14:paraId="29E5A93F" w14:textId="77777777" w:rsidR="00B76D85" w:rsidRPr="004041F4" w:rsidRDefault="004373E9" w:rsidP="00B76D85">
            <w:pPr>
              <w:rPr>
                <w:sz w:val="28"/>
                <w:szCs w:val="28"/>
              </w:rPr>
            </w:pPr>
            <w:r w:rsidRPr="004041F4">
              <w:rPr>
                <w:sz w:val="28"/>
                <w:szCs w:val="28"/>
              </w:rPr>
              <w:t>Pašreizējā situācija un problēmas, kuru risināšanai tiesību akta projekts izstrādāts, tiesiskā regulējuma mērķis un būtība</w:t>
            </w:r>
          </w:p>
        </w:tc>
        <w:tc>
          <w:tcPr>
            <w:tcW w:w="3606" w:type="pct"/>
            <w:shd w:val="clear" w:color="auto" w:fill="auto"/>
          </w:tcPr>
          <w:p w14:paraId="6A9A9FC4" w14:textId="77777777" w:rsidR="00A23E1F" w:rsidRPr="004041F4" w:rsidRDefault="00555BC7" w:rsidP="00A23E1F">
            <w:pPr>
              <w:jc w:val="both"/>
              <w:rPr>
                <w:sz w:val="28"/>
                <w:szCs w:val="28"/>
                <w:lang w:eastAsia="en-US"/>
              </w:rPr>
            </w:pPr>
            <w:r w:rsidRPr="004041F4">
              <w:rPr>
                <w:sz w:val="28"/>
                <w:szCs w:val="28"/>
                <w:lang w:eastAsia="en-US"/>
              </w:rPr>
              <w:t>L</w:t>
            </w:r>
            <w:r w:rsidR="00CB4B1C" w:rsidRPr="004041F4">
              <w:rPr>
                <w:sz w:val="28"/>
                <w:szCs w:val="28"/>
                <w:lang w:eastAsia="en-US"/>
              </w:rPr>
              <w:t>ikum</w:t>
            </w:r>
            <w:r w:rsidR="00732B08" w:rsidRPr="004041F4">
              <w:rPr>
                <w:sz w:val="28"/>
                <w:szCs w:val="28"/>
                <w:lang w:eastAsia="en-US"/>
              </w:rPr>
              <w:t>s</w:t>
            </w:r>
            <w:r w:rsidR="00CB4B1C" w:rsidRPr="004041F4">
              <w:rPr>
                <w:sz w:val="28"/>
                <w:szCs w:val="28"/>
                <w:lang w:eastAsia="en-US"/>
              </w:rPr>
              <w:t xml:space="preserve"> nodrošina pamatu Fonda vadības un kontroles sistēmai, vienlaikus iezīmējot, ka pašreiz Latvijā nav tiesiska regulējuma Fonda </w:t>
            </w:r>
            <w:r w:rsidR="0083525A" w:rsidRPr="004041F4">
              <w:rPr>
                <w:sz w:val="28"/>
                <w:szCs w:val="28"/>
                <w:lang w:eastAsia="en-US"/>
              </w:rPr>
              <w:t xml:space="preserve">darbības programmas </w:t>
            </w:r>
            <w:r w:rsidR="00CB4B1C" w:rsidRPr="004041F4">
              <w:rPr>
                <w:sz w:val="28"/>
                <w:szCs w:val="28"/>
                <w:lang w:eastAsia="en-US"/>
              </w:rPr>
              <w:t>ieviešanas jautājumiem</w:t>
            </w:r>
            <w:r w:rsidR="008B03FE" w:rsidRPr="004041F4">
              <w:rPr>
                <w:sz w:val="28"/>
                <w:szCs w:val="28"/>
                <w:lang w:eastAsia="en-US"/>
              </w:rPr>
              <w:t>.</w:t>
            </w:r>
          </w:p>
          <w:p w14:paraId="48EFFFCA" w14:textId="1542B403" w:rsidR="00A23E1F" w:rsidRPr="004041F4" w:rsidRDefault="00A44286" w:rsidP="00A23E1F">
            <w:pPr>
              <w:jc w:val="both"/>
              <w:rPr>
                <w:sz w:val="28"/>
                <w:szCs w:val="28"/>
                <w:lang w:eastAsia="en-US"/>
              </w:rPr>
            </w:pPr>
            <w:r w:rsidRPr="004041F4">
              <w:rPr>
                <w:sz w:val="28"/>
                <w:szCs w:val="28"/>
                <w:lang w:eastAsia="en-US"/>
              </w:rPr>
              <w:t>Noteikumi</w:t>
            </w:r>
            <w:r w:rsidR="003221E7" w:rsidRPr="004041F4">
              <w:rPr>
                <w:sz w:val="28"/>
                <w:szCs w:val="28"/>
                <w:lang w:eastAsia="en-US"/>
              </w:rPr>
              <w:t>, pirmkārt,</w:t>
            </w:r>
            <w:r w:rsidRPr="004041F4">
              <w:rPr>
                <w:sz w:val="28"/>
                <w:szCs w:val="28"/>
                <w:lang w:eastAsia="en-US"/>
              </w:rPr>
              <w:t xml:space="preserve"> </w:t>
            </w:r>
            <w:r w:rsidR="008C1386" w:rsidRPr="004041F4">
              <w:rPr>
                <w:sz w:val="28"/>
                <w:szCs w:val="28"/>
                <w:lang w:eastAsia="en-US"/>
              </w:rPr>
              <w:t>izskata</w:t>
            </w:r>
            <w:r w:rsidR="008B03FE" w:rsidRPr="004041F4">
              <w:rPr>
                <w:sz w:val="28"/>
                <w:szCs w:val="28"/>
                <w:lang w:eastAsia="en-US"/>
              </w:rPr>
              <w:t xml:space="preserve"> jautājum</w:t>
            </w:r>
            <w:r w:rsidRPr="004041F4">
              <w:rPr>
                <w:sz w:val="28"/>
                <w:szCs w:val="28"/>
                <w:lang w:eastAsia="en-US"/>
              </w:rPr>
              <w:t>us</w:t>
            </w:r>
            <w:r w:rsidR="008B03FE" w:rsidRPr="004041F4">
              <w:rPr>
                <w:sz w:val="28"/>
                <w:szCs w:val="28"/>
                <w:lang w:eastAsia="en-US"/>
              </w:rPr>
              <w:t xml:space="preserve">, kas saistīti ar Fonda </w:t>
            </w:r>
            <w:r w:rsidR="000217F5" w:rsidRPr="004041F4">
              <w:rPr>
                <w:sz w:val="28"/>
                <w:szCs w:val="28"/>
                <w:lang w:eastAsia="en-US"/>
              </w:rPr>
              <w:t xml:space="preserve">atbalsta </w:t>
            </w:r>
            <w:r w:rsidR="008B03FE" w:rsidRPr="004041F4">
              <w:rPr>
                <w:sz w:val="28"/>
                <w:szCs w:val="28"/>
                <w:lang w:eastAsia="en-US"/>
              </w:rPr>
              <w:t>gala saņēmēju</w:t>
            </w:r>
            <w:r w:rsidR="007750BB" w:rsidRPr="004041F4">
              <w:rPr>
                <w:sz w:val="28"/>
                <w:szCs w:val="28"/>
                <w:lang w:eastAsia="en-US"/>
              </w:rPr>
              <w:t xml:space="preserve">, proti, </w:t>
            </w:r>
            <w:r w:rsidR="008B03FE" w:rsidRPr="004041F4">
              <w:rPr>
                <w:sz w:val="28"/>
                <w:szCs w:val="28"/>
                <w:lang w:eastAsia="en-US"/>
              </w:rPr>
              <w:t>person</w:t>
            </w:r>
            <w:r w:rsidR="00F6766F" w:rsidRPr="004041F4">
              <w:rPr>
                <w:sz w:val="28"/>
                <w:szCs w:val="28"/>
                <w:lang w:eastAsia="en-US"/>
              </w:rPr>
              <w:t>u</w:t>
            </w:r>
            <w:r w:rsidR="00CB4B1C" w:rsidRPr="004041F4">
              <w:rPr>
                <w:sz w:val="28"/>
                <w:szCs w:val="28"/>
                <w:lang w:eastAsia="en-US"/>
              </w:rPr>
              <w:t>, kas tiesīg</w:t>
            </w:r>
            <w:r w:rsidR="007750BB" w:rsidRPr="004041F4">
              <w:rPr>
                <w:sz w:val="28"/>
                <w:szCs w:val="28"/>
                <w:lang w:eastAsia="en-US"/>
              </w:rPr>
              <w:t>a</w:t>
            </w:r>
            <w:r w:rsidR="00CB4B1C" w:rsidRPr="004041F4">
              <w:rPr>
                <w:sz w:val="28"/>
                <w:szCs w:val="28"/>
                <w:lang w:eastAsia="en-US"/>
              </w:rPr>
              <w:t xml:space="preserve"> saņemt Fonda atbalstu</w:t>
            </w:r>
            <w:r w:rsidR="00680B03" w:rsidRPr="004041F4">
              <w:rPr>
                <w:sz w:val="28"/>
                <w:szCs w:val="28"/>
                <w:lang w:eastAsia="en-US"/>
              </w:rPr>
              <w:t>,</w:t>
            </w:r>
            <w:r w:rsidR="007750BB" w:rsidRPr="004041F4">
              <w:rPr>
                <w:sz w:val="28"/>
                <w:szCs w:val="28"/>
                <w:lang w:eastAsia="en-US"/>
              </w:rPr>
              <w:t xml:space="preserve"> </w:t>
            </w:r>
            <w:r w:rsidR="008B03FE" w:rsidRPr="004041F4">
              <w:rPr>
                <w:sz w:val="28"/>
                <w:szCs w:val="28"/>
                <w:lang w:eastAsia="en-US"/>
              </w:rPr>
              <w:t>satur</w:t>
            </w:r>
            <w:r w:rsidR="00F6766F" w:rsidRPr="004041F4">
              <w:rPr>
                <w:sz w:val="28"/>
                <w:szCs w:val="28"/>
                <w:lang w:eastAsia="en-US"/>
              </w:rPr>
              <w:t>u</w:t>
            </w:r>
            <w:r w:rsidR="00A23E1F" w:rsidRPr="004041F4">
              <w:rPr>
                <w:sz w:val="28"/>
                <w:szCs w:val="28"/>
                <w:lang w:eastAsia="en-US"/>
              </w:rPr>
              <w:t xml:space="preserve"> un kvalitātes nosacījum</w:t>
            </w:r>
            <w:r w:rsidR="00F6766F" w:rsidRPr="004041F4">
              <w:rPr>
                <w:sz w:val="28"/>
                <w:szCs w:val="28"/>
                <w:lang w:eastAsia="en-US"/>
              </w:rPr>
              <w:t>us</w:t>
            </w:r>
            <w:r w:rsidR="008B03FE" w:rsidRPr="004041F4">
              <w:rPr>
                <w:sz w:val="28"/>
                <w:szCs w:val="28"/>
                <w:lang w:eastAsia="en-US"/>
              </w:rPr>
              <w:t xml:space="preserve"> pārtik</w:t>
            </w:r>
            <w:r w:rsidR="00A23E1F" w:rsidRPr="004041F4">
              <w:rPr>
                <w:sz w:val="28"/>
                <w:szCs w:val="28"/>
                <w:lang w:eastAsia="en-US"/>
              </w:rPr>
              <w:t>ai</w:t>
            </w:r>
            <w:r w:rsidR="008B03FE" w:rsidRPr="004041F4">
              <w:rPr>
                <w:sz w:val="28"/>
                <w:szCs w:val="28"/>
                <w:lang w:eastAsia="en-US"/>
              </w:rPr>
              <w:t xml:space="preserve"> </w:t>
            </w:r>
            <w:r w:rsidR="00A23E1F" w:rsidRPr="004041F4">
              <w:rPr>
                <w:sz w:val="28"/>
                <w:szCs w:val="28"/>
                <w:lang w:eastAsia="en-US"/>
              </w:rPr>
              <w:t>un</w:t>
            </w:r>
            <w:r w:rsidR="008B03FE" w:rsidRPr="004041F4">
              <w:rPr>
                <w:sz w:val="28"/>
                <w:szCs w:val="28"/>
                <w:lang w:eastAsia="en-US"/>
              </w:rPr>
              <w:t xml:space="preserve"> pamata materiālās palīdzības</w:t>
            </w:r>
            <w:r w:rsidR="007750BB" w:rsidRPr="004041F4">
              <w:rPr>
                <w:sz w:val="28"/>
                <w:szCs w:val="28"/>
                <w:lang w:eastAsia="en-US"/>
              </w:rPr>
              <w:t xml:space="preserve"> </w:t>
            </w:r>
            <w:r w:rsidR="008B03FE" w:rsidRPr="004041F4">
              <w:rPr>
                <w:sz w:val="28"/>
                <w:szCs w:val="28"/>
                <w:lang w:eastAsia="en-US"/>
              </w:rPr>
              <w:t>prec</w:t>
            </w:r>
            <w:r w:rsidR="00A23E1F" w:rsidRPr="004041F4">
              <w:rPr>
                <w:sz w:val="28"/>
                <w:szCs w:val="28"/>
                <w:lang w:eastAsia="en-US"/>
              </w:rPr>
              <w:t>ēm</w:t>
            </w:r>
            <w:r w:rsidR="00204581" w:rsidRPr="004041F4">
              <w:rPr>
                <w:sz w:val="28"/>
                <w:szCs w:val="28"/>
                <w:lang w:eastAsia="en-US"/>
              </w:rPr>
              <w:t xml:space="preserve"> (</w:t>
            </w:r>
            <w:r w:rsidR="004041F4" w:rsidRPr="004041F4">
              <w:rPr>
                <w:sz w:val="28"/>
                <w:szCs w:val="28"/>
                <w:lang w:eastAsia="en-US"/>
              </w:rPr>
              <w:t>turpmāk – p</w:t>
            </w:r>
            <w:r w:rsidR="00204581" w:rsidRPr="004041F4">
              <w:rPr>
                <w:sz w:val="28"/>
                <w:szCs w:val="28"/>
                <w:lang w:eastAsia="en-US"/>
              </w:rPr>
              <w:t>reces)</w:t>
            </w:r>
            <w:r w:rsidR="00A23E1F" w:rsidRPr="004041F4">
              <w:rPr>
                <w:sz w:val="28"/>
                <w:szCs w:val="28"/>
                <w:lang w:eastAsia="en-US"/>
              </w:rPr>
              <w:t>, ko saņems persona</w:t>
            </w:r>
            <w:r w:rsidR="007750BB" w:rsidRPr="004041F4">
              <w:rPr>
                <w:sz w:val="28"/>
                <w:szCs w:val="28"/>
                <w:lang w:eastAsia="en-US"/>
              </w:rPr>
              <w:t>, papildpasākum</w:t>
            </w:r>
            <w:r w:rsidR="005F6ED3" w:rsidRPr="004041F4">
              <w:rPr>
                <w:sz w:val="28"/>
                <w:szCs w:val="28"/>
                <w:lang w:eastAsia="en-US"/>
              </w:rPr>
              <w:t>u</w:t>
            </w:r>
            <w:r w:rsidR="007750BB" w:rsidRPr="004041F4">
              <w:rPr>
                <w:sz w:val="28"/>
                <w:szCs w:val="28"/>
                <w:lang w:eastAsia="en-US"/>
              </w:rPr>
              <w:t>s</w:t>
            </w:r>
            <w:r w:rsidR="005F6ED3" w:rsidRPr="004041F4">
              <w:rPr>
                <w:sz w:val="28"/>
                <w:szCs w:val="28"/>
                <w:lang w:eastAsia="en-US"/>
              </w:rPr>
              <w:t>, kuros</w:t>
            </w:r>
            <w:r w:rsidR="007750BB" w:rsidRPr="004041F4">
              <w:rPr>
                <w:sz w:val="28"/>
                <w:szCs w:val="28"/>
                <w:lang w:eastAsia="en-US"/>
              </w:rPr>
              <w:t xml:space="preserve"> </w:t>
            </w:r>
            <w:r w:rsidR="00F6766F" w:rsidRPr="004041F4">
              <w:rPr>
                <w:sz w:val="28"/>
                <w:szCs w:val="28"/>
                <w:lang w:eastAsia="en-US"/>
              </w:rPr>
              <w:t xml:space="preserve">personai </w:t>
            </w:r>
            <w:r w:rsidR="007750BB" w:rsidRPr="004041F4">
              <w:rPr>
                <w:sz w:val="28"/>
                <w:szCs w:val="28"/>
                <w:lang w:eastAsia="en-US"/>
              </w:rPr>
              <w:t>būs iespējas piedalīties.</w:t>
            </w:r>
          </w:p>
          <w:p w14:paraId="3A34BD34" w14:textId="668D5B8A" w:rsidR="00817955" w:rsidRPr="004041F4" w:rsidRDefault="00680B03" w:rsidP="00A23E1F">
            <w:pPr>
              <w:jc w:val="both"/>
              <w:rPr>
                <w:sz w:val="28"/>
                <w:szCs w:val="28"/>
                <w:lang w:eastAsia="en-US"/>
              </w:rPr>
            </w:pPr>
            <w:r w:rsidRPr="004041F4">
              <w:rPr>
                <w:sz w:val="28"/>
                <w:szCs w:val="28"/>
                <w:lang w:eastAsia="en-US"/>
              </w:rPr>
              <w:t xml:space="preserve">Otrs ieviešanas jautājumu </w:t>
            </w:r>
            <w:r w:rsidR="00BD3F29" w:rsidRPr="004041F4">
              <w:rPr>
                <w:sz w:val="28"/>
                <w:szCs w:val="28"/>
                <w:lang w:eastAsia="en-US"/>
              </w:rPr>
              <w:t>kopums</w:t>
            </w:r>
            <w:r w:rsidRPr="004041F4">
              <w:rPr>
                <w:sz w:val="28"/>
                <w:szCs w:val="28"/>
                <w:lang w:eastAsia="en-US"/>
              </w:rPr>
              <w:t xml:space="preserve"> ir saistīts ar pašvaldību</w:t>
            </w:r>
            <w:r w:rsidR="005037E7" w:rsidRPr="004041F4">
              <w:rPr>
                <w:sz w:val="28"/>
                <w:szCs w:val="28"/>
                <w:lang w:eastAsia="en-US"/>
              </w:rPr>
              <w:t>,</w:t>
            </w:r>
            <w:r w:rsidR="004041F4">
              <w:rPr>
                <w:sz w:val="28"/>
                <w:szCs w:val="28"/>
                <w:lang w:eastAsia="en-US"/>
              </w:rPr>
              <w:t xml:space="preserve"> </w:t>
            </w:r>
            <w:r w:rsidR="005037E7" w:rsidRPr="004041F4">
              <w:rPr>
                <w:sz w:val="28"/>
                <w:szCs w:val="28"/>
                <w:lang w:eastAsia="en-US"/>
              </w:rPr>
              <w:t xml:space="preserve">to </w:t>
            </w:r>
            <w:r w:rsidR="005037E7" w:rsidRPr="004041F4">
              <w:rPr>
                <w:sz w:val="28"/>
                <w:szCs w:val="28"/>
                <w:lang w:eastAsia="en-US"/>
              </w:rPr>
              <w:lastRenderedPageBreak/>
              <w:t xml:space="preserve">iestāžu </w:t>
            </w:r>
            <w:r w:rsidRPr="004041F4">
              <w:rPr>
                <w:sz w:val="28"/>
                <w:szCs w:val="28"/>
                <w:lang w:eastAsia="en-US"/>
              </w:rPr>
              <w:t xml:space="preserve">vai nevalstisko organizāciju iesaisti </w:t>
            </w:r>
            <w:r w:rsidR="00204581" w:rsidRPr="004041F4">
              <w:rPr>
                <w:sz w:val="28"/>
                <w:szCs w:val="28"/>
                <w:lang w:eastAsia="en-US"/>
              </w:rPr>
              <w:t xml:space="preserve">preču </w:t>
            </w:r>
            <w:r w:rsidRPr="004041F4">
              <w:rPr>
                <w:sz w:val="28"/>
                <w:szCs w:val="28"/>
                <w:lang w:eastAsia="en-US"/>
              </w:rPr>
              <w:t>izdalīšanā un papildpasākumos</w:t>
            </w:r>
            <w:r w:rsidR="00A23E1F" w:rsidRPr="004041F4">
              <w:rPr>
                <w:sz w:val="28"/>
                <w:szCs w:val="28"/>
                <w:lang w:eastAsia="en-US"/>
              </w:rPr>
              <w:t>.</w:t>
            </w:r>
            <w:r w:rsidR="007750BB" w:rsidRPr="004041F4">
              <w:rPr>
                <w:sz w:val="28"/>
                <w:szCs w:val="28"/>
                <w:lang w:eastAsia="en-US"/>
              </w:rPr>
              <w:t xml:space="preserve"> </w:t>
            </w:r>
            <w:r w:rsidR="00A44286" w:rsidRPr="004041F4">
              <w:rPr>
                <w:sz w:val="28"/>
                <w:szCs w:val="28"/>
                <w:lang w:eastAsia="en-US"/>
              </w:rPr>
              <w:t>Noteikumi nosaka</w:t>
            </w:r>
            <w:r w:rsidR="00817955" w:rsidRPr="004041F4">
              <w:rPr>
                <w:sz w:val="28"/>
                <w:szCs w:val="28"/>
                <w:lang w:eastAsia="en-US"/>
              </w:rPr>
              <w:t xml:space="preserve">, </w:t>
            </w:r>
            <w:r w:rsidR="008B03FE" w:rsidRPr="004041F4">
              <w:rPr>
                <w:sz w:val="28"/>
                <w:szCs w:val="28"/>
                <w:lang w:eastAsia="en-US"/>
              </w:rPr>
              <w:t>kā izvēlē</w:t>
            </w:r>
            <w:r w:rsidR="00817955" w:rsidRPr="004041F4">
              <w:rPr>
                <w:sz w:val="28"/>
                <w:szCs w:val="28"/>
                <w:lang w:eastAsia="en-US"/>
              </w:rPr>
              <w:t>t</w:t>
            </w:r>
            <w:r w:rsidR="008B03FE" w:rsidRPr="004041F4">
              <w:rPr>
                <w:sz w:val="28"/>
                <w:szCs w:val="28"/>
                <w:lang w:eastAsia="en-US"/>
              </w:rPr>
              <w:t xml:space="preserve">ies </w:t>
            </w:r>
            <w:r w:rsidR="004041F4" w:rsidRPr="004041F4">
              <w:rPr>
                <w:sz w:val="28"/>
                <w:szCs w:val="28"/>
                <w:lang w:eastAsia="en-US"/>
              </w:rPr>
              <w:t>partnerorganizācijas – p</w:t>
            </w:r>
            <w:r w:rsidR="008B03FE" w:rsidRPr="004041F4">
              <w:rPr>
                <w:sz w:val="28"/>
                <w:szCs w:val="28"/>
                <w:lang w:eastAsia="en-US"/>
              </w:rPr>
              <w:t>reču izdalītājus un papil</w:t>
            </w:r>
            <w:r w:rsidRPr="004041F4">
              <w:rPr>
                <w:sz w:val="28"/>
                <w:szCs w:val="28"/>
                <w:lang w:eastAsia="en-US"/>
              </w:rPr>
              <w:t>d</w:t>
            </w:r>
            <w:r w:rsidR="00A23E1F" w:rsidRPr="004041F4">
              <w:rPr>
                <w:sz w:val="28"/>
                <w:szCs w:val="28"/>
                <w:lang w:eastAsia="en-US"/>
              </w:rPr>
              <w:t xml:space="preserve">us </w:t>
            </w:r>
            <w:r w:rsidR="008B03FE" w:rsidRPr="004041F4">
              <w:rPr>
                <w:sz w:val="28"/>
                <w:szCs w:val="28"/>
                <w:lang w:eastAsia="en-US"/>
              </w:rPr>
              <w:t>aktivitāšu veicējus</w:t>
            </w:r>
            <w:r w:rsidR="00817955" w:rsidRPr="004041F4">
              <w:rPr>
                <w:sz w:val="28"/>
                <w:szCs w:val="28"/>
                <w:lang w:eastAsia="en-US"/>
              </w:rPr>
              <w:t xml:space="preserve">, tai skaitā, </w:t>
            </w:r>
            <w:r w:rsidR="00A44286" w:rsidRPr="004041F4">
              <w:rPr>
                <w:sz w:val="28"/>
                <w:szCs w:val="28"/>
                <w:lang w:eastAsia="en-US"/>
              </w:rPr>
              <w:t xml:space="preserve">paredz </w:t>
            </w:r>
            <w:r w:rsidR="00817955" w:rsidRPr="004041F4">
              <w:rPr>
                <w:sz w:val="28"/>
                <w:szCs w:val="28"/>
                <w:lang w:eastAsia="en-US"/>
              </w:rPr>
              <w:t>līguma par darbību īstenošanu nosacījum</w:t>
            </w:r>
            <w:r w:rsidR="00A44286" w:rsidRPr="004041F4">
              <w:rPr>
                <w:sz w:val="28"/>
                <w:szCs w:val="28"/>
                <w:lang w:eastAsia="en-US"/>
              </w:rPr>
              <w:t>us</w:t>
            </w:r>
            <w:r w:rsidR="00817955" w:rsidRPr="004041F4">
              <w:rPr>
                <w:sz w:val="28"/>
                <w:szCs w:val="28"/>
                <w:lang w:eastAsia="en-US"/>
              </w:rPr>
              <w:t>.</w:t>
            </w:r>
          </w:p>
          <w:p w14:paraId="144B3F0C" w14:textId="02E9300C" w:rsidR="00680B03" w:rsidRPr="004041F4" w:rsidRDefault="00817955" w:rsidP="00A23E1F">
            <w:pPr>
              <w:jc w:val="both"/>
              <w:rPr>
                <w:sz w:val="28"/>
                <w:szCs w:val="28"/>
                <w:lang w:eastAsia="en-US"/>
              </w:rPr>
            </w:pPr>
            <w:r w:rsidRPr="004041F4">
              <w:rPr>
                <w:sz w:val="28"/>
                <w:szCs w:val="28"/>
                <w:lang w:eastAsia="en-US"/>
              </w:rPr>
              <w:t>Treš</w:t>
            </w:r>
            <w:r w:rsidR="004041F4">
              <w:rPr>
                <w:sz w:val="28"/>
                <w:szCs w:val="28"/>
                <w:lang w:eastAsia="en-US"/>
              </w:rPr>
              <w:t>ā noteikumu daļa</w:t>
            </w:r>
            <w:r w:rsidR="00CB4B1C" w:rsidRPr="004041F4">
              <w:rPr>
                <w:sz w:val="28"/>
                <w:szCs w:val="28"/>
                <w:lang w:eastAsia="en-US"/>
              </w:rPr>
              <w:t xml:space="preserve"> </w:t>
            </w:r>
            <w:r w:rsidRPr="004041F4">
              <w:rPr>
                <w:sz w:val="28"/>
                <w:szCs w:val="28"/>
                <w:lang w:eastAsia="en-US"/>
              </w:rPr>
              <w:t xml:space="preserve">skar nepieciešamo normatīvo regulējumu </w:t>
            </w:r>
            <w:r w:rsidR="00AD4126" w:rsidRPr="004041F4">
              <w:rPr>
                <w:sz w:val="28"/>
                <w:szCs w:val="28"/>
                <w:lang w:eastAsia="en-US"/>
              </w:rPr>
              <w:t>izmaksām, kas veicamas no Fonda un to plānošanai valsts budžetā.</w:t>
            </w:r>
          </w:p>
          <w:p w14:paraId="25BE69F5" w14:textId="1D106DBB" w:rsidR="005F6ED3" w:rsidRPr="004041F4" w:rsidRDefault="005F6ED3" w:rsidP="00517FEF">
            <w:pPr>
              <w:pStyle w:val="ListParagraph"/>
              <w:numPr>
                <w:ilvl w:val="0"/>
                <w:numId w:val="10"/>
              </w:numPr>
              <w:ind w:left="318"/>
              <w:jc w:val="both"/>
              <w:rPr>
                <w:sz w:val="28"/>
                <w:szCs w:val="28"/>
                <w:lang w:eastAsia="en-US"/>
              </w:rPr>
            </w:pPr>
            <w:r w:rsidRPr="004041F4">
              <w:rPr>
                <w:sz w:val="28"/>
                <w:szCs w:val="28"/>
                <w:lang w:eastAsia="en-US"/>
              </w:rPr>
              <w:t>Noteikumos iekļautas</w:t>
            </w:r>
            <w:r w:rsidR="00A67F9D" w:rsidRPr="004041F4">
              <w:rPr>
                <w:sz w:val="28"/>
                <w:szCs w:val="28"/>
                <w:lang w:eastAsia="en-US"/>
              </w:rPr>
              <w:t xml:space="preserve"> </w:t>
            </w:r>
            <w:r w:rsidR="00194AD3" w:rsidRPr="004041F4">
              <w:rPr>
                <w:sz w:val="28"/>
                <w:szCs w:val="28"/>
                <w:lang w:eastAsia="en-US"/>
              </w:rPr>
              <w:t>desmit</w:t>
            </w:r>
            <w:r w:rsidRPr="004041F4">
              <w:rPr>
                <w:sz w:val="28"/>
                <w:szCs w:val="28"/>
                <w:lang w:eastAsia="en-US"/>
              </w:rPr>
              <w:t xml:space="preserve"> nodaļas sadalījumā pa nosakāmajiem jautājumiem, pirmajā no tām apskatot vispārīgos jautājumos, tai skaitā, </w:t>
            </w:r>
            <w:r w:rsidR="006000B6" w:rsidRPr="004041F4">
              <w:rPr>
                <w:sz w:val="28"/>
                <w:szCs w:val="28"/>
                <w:lang w:eastAsia="en-US"/>
              </w:rPr>
              <w:t>F</w:t>
            </w:r>
            <w:r w:rsidRPr="004041F4">
              <w:rPr>
                <w:sz w:val="28"/>
                <w:szCs w:val="28"/>
                <w:lang w:eastAsia="en-US"/>
              </w:rPr>
              <w:t>onda kopējo finansējumu un darbības, kuru īstenošanai finansējums paredzēts.</w:t>
            </w:r>
          </w:p>
          <w:p w14:paraId="14F39122" w14:textId="77777777" w:rsidR="00517FEF" w:rsidRPr="004041F4" w:rsidRDefault="005F6ED3" w:rsidP="006A6E7F">
            <w:pPr>
              <w:pStyle w:val="ListParagraph"/>
              <w:numPr>
                <w:ilvl w:val="0"/>
                <w:numId w:val="10"/>
              </w:numPr>
              <w:ind w:left="318"/>
              <w:jc w:val="both"/>
              <w:rPr>
                <w:sz w:val="28"/>
                <w:szCs w:val="28"/>
                <w:lang w:eastAsia="en-US"/>
              </w:rPr>
            </w:pPr>
            <w:r w:rsidRPr="004041F4">
              <w:rPr>
                <w:sz w:val="28"/>
                <w:szCs w:val="28"/>
                <w:lang w:eastAsia="en-US"/>
              </w:rPr>
              <w:t xml:space="preserve">Noteikumu </w:t>
            </w:r>
            <w:r w:rsidR="003221E7" w:rsidRPr="004041F4">
              <w:rPr>
                <w:sz w:val="28"/>
                <w:szCs w:val="28"/>
                <w:lang w:eastAsia="en-US"/>
              </w:rPr>
              <w:t>II</w:t>
            </w:r>
            <w:r w:rsidRPr="004041F4">
              <w:rPr>
                <w:sz w:val="28"/>
                <w:szCs w:val="28"/>
                <w:lang w:eastAsia="en-US"/>
              </w:rPr>
              <w:t xml:space="preserve"> nodaļa iezīmē personu loku,</w:t>
            </w:r>
            <w:r w:rsidR="00A67F9D" w:rsidRPr="004041F4">
              <w:rPr>
                <w:sz w:val="28"/>
                <w:szCs w:val="28"/>
                <w:lang w:eastAsia="en-US"/>
              </w:rPr>
              <w:t xml:space="preserve"> </w:t>
            </w:r>
            <w:r w:rsidRPr="004041F4">
              <w:rPr>
                <w:sz w:val="28"/>
                <w:szCs w:val="28"/>
                <w:lang w:eastAsia="en-US"/>
              </w:rPr>
              <w:t xml:space="preserve">kuriem ir tiesības uz Fonda atbalstu </w:t>
            </w:r>
            <w:r w:rsidR="009E61A7" w:rsidRPr="004041F4">
              <w:rPr>
                <w:sz w:val="28"/>
                <w:szCs w:val="28"/>
                <w:lang w:eastAsia="en-US"/>
              </w:rPr>
              <w:t xml:space="preserve">Atbilstoši Fonda </w:t>
            </w:r>
            <w:r w:rsidR="00AD4126" w:rsidRPr="004041F4">
              <w:rPr>
                <w:sz w:val="28"/>
                <w:szCs w:val="28"/>
                <w:lang w:eastAsia="en-US"/>
              </w:rPr>
              <w:t>d</w:t>
            </w:r>
            <w:r w:rsidR="009E61A7" w:rsidRPr="004041F4">
              <w:rPr>
                <w:sz w:val="28"/>
                <w:szCs w:val="28"/>
                <w:lang w:eastAsia="en-US"/>
              </w:rPr>
              <w:t>arbības programmā</w:t>
            </w:r>
            <w:r w:rsidR="009E61A7" w:rsidRPr="004041F4">
              <w:rPr>
                <w:rStyle w:val="FootnoteReference"/>
                <w:sz w:val="28"/>
                <w:szCs w:val="28"/>
                <w:lang w:eastAsia="en-US"/>
              </w:rPr>
              <w:footnoteReference w:id="1"/>
            </w:r>
            <w:r w:rsidR="009E61A7" w:rsidRPr="004041F4">
              <w:rPr>
                <w:sz w:val="28"/>
                <w:szCs w:val="28"/>
                <w:lang w:eastAsia="en-US"/>
              </w:rPr>
              <w:t xml:space="preserve"> noteiktajam</w:t>
            </w:r>
            <w:r w:rsidR="00035556" w:rsidRPr="004041F4">
              <w:rPr>
                <w:sz w:val="28"/>
                <w:szCs w:val="28"/>
                <w:lang w:eastAsia="en-US"/>
              </w:rPr>
              <w:t>,</w:t>
            </w:r>
            <w:r w:rsidR="009E61A7" w:rsidRPr="004041F4">
              <w:rPr>
                <w:sz w:val="28"/>
                <w:szCs w:val="28"/>
                <w:lang w:eastAsia="en-US"/>
              </w:rPr>
              <w:t xml:space="preserve"> </w:t>
            </w:r>
            <w:r w:rsidR="00035556" w:rsidRPr="004041F4">
              <w:rPr>
                <w:sz w:val="28"/>
                <w:szCs w:val="28"/>
                <w:lang w:eastAsia="en-US"/>
              </w:rPr>
              <w:t xml:space="preserve">Fonda indikatīvā mērķa grupa ir zemu ienākumu mājsaimniecības, īpaši ģimenes ar bērniem, kurām ir apgrūtināta pamatvajadzību apmierināšana. </w:t>
            </w:r>
            <w:r w:rsidR="009E61A7" w:rsidRPr="004041F4">
              <w:rPr>
                <w:sz w:val="28"/>
                <w:szCs w:val="28"/>
                <w:lang w:eastAsia="en-US"/>
              </w:rPr>
              <w:t xml:space="preserve">Vērtējot </w:t>
            </w:r>
            <w:r w:rsidR="00035556" w:rsidRPr="004041F4">
              <w:rPr>
                <w:sz w:val="28"/>
                <w:szCs w:val="28"/>
                <w:lang w:eastAsia="en-US"/>
              </w:rPr>
              <w:t>normatīvā regulējuma esamību, lai noteiktu kritērijus personu iesaistei Fonda atbalstītās darbībās, jāsecina, ka a</w:t>
            </w:r>
            <w:r w:rsidR="00320C59" w:rsidRPr="004041F4">
              <w:rPr>
                <w:sz w:val="28"/>
                <w:szCs w:val="28"/>
                <w:lang w:eastAsia="en-US"/>
              </w:rPr>
              <w:t>tšķirībā no trūcīgas ģimenes (personas) ienākuma līmeņa,</w:t>
            </w:r>
            <w:r w:rsidR="006A6E7F" w:rsidRPr="004041F4">
              <w:rPr>
                <w:sz w:val="28"/>
                <w:szCs w:val="28"/>
                <w:lang w:eastAsia="en-US"/>
              </w:rPr>
              <w:t xml:space="preserve"> kas noteikts vienots visā valstī</w:t>
            </w:r>
            <w:r w:rsidR="000166CE" w:rsidRPr="004041F4">
              <w:rPr>
                <w:rStyle w:val="FootnoteReference"/>
                <w:sz w:val="28"/>
                <w:szCs w:val="28"/>
                <w:lang w:eastAsia="en-US"/>
              </w:rPr>
              <w:footnoteReference w:id="2"/>
            </w:r>
            <w:r w:rsidR="00A95F46" w:rsidRPr="004041F4">
              <w:rPr>
                <w:sz w:val="28"/>
                <w:szCs w:val="28"/>
                <w:lang w:eastAsia="en-US"/>
              </w:rPr>
              <w:t xml:space="preserve">, </w:t>
            </w:r>
            <w:r w:rsidR="00320C59" w:rsidRPr="004041F4">
              <w:rPr>
                <w:sz w:val="28"/>
                <w:szCs w:val="28"/>
                <w:lang w:eastAsia="en-US"/>
              </w:rPr>
              <w:t>maznodrošinātā ienākumu līmeni</w:t>
            </w:r>
            <w:r w:rsidR="00840F60" w:rsidRPr="004041F4">
              <w:rPr>
                <w:sz w:val="28"/>
                <w:szCs w:val="28"/>
                <w:lang w:eastAsia="en-US"/>
              </w:rPr>
              <w:t xml:space="preserve"> </w:t>
            </w:r>
            <w:r w:rsidR="00320C59" w:rsidRPr="004041F4">
              <w:rPr>
                <w:sz w:val="28"/>
                <w:szCs w:val="28"/>
                <w:lang w:eastAsia="en-US"/>
              </w:rPr>
              <w:t xml:space="preserve">katrai pašvaldībai ir tiesības noteikt savos saistošajos noteikumos. </w:t>
            </w:r>
            <w:r w:rsidR="00727E54" w:rsidRPr="004041F4">
              <w:rPr>
                <w:sz w:val="28"/>
                <w:szCs w:val="28"/>
                <w:lang w:eastAsia="en-US"/>
              </w:rPr>
              <w:t>P</w:t>
            </w:r>
            <w:r w:rsidR="00320C59" w:rsidRPr="004041F4">
              <w:rPr>
                <w:sz w:val="28"/>
                <w:szCs w:val="28"/>
                <w:lang w:eastAsia="en-US"/>
              </w:rPr>
              <w:t xml:space="preserve">ašvaldība </w:t>
            </w:r>
            <w:r w:rsidR="00727E54" w:rsidRPr="004041F4">
              <w:rPr>
                <w:sz w:val="28"/>
                <w:szCs w:val="28"/>
                <w:lang w:eastAsia="en-US"/>
              </w:rPr>
              <w:t>var</w:t>
            </w:r>
            <w:r w:rsidR="00320C59" w:rsidRPr="004041F4">
              <w:rPr>
                <w:sz w:val="28"/>
                <w:szCs w:val="28"/>
                <w:lang w:eastAsia="en-US"/>
              </w:rPr>
              <w:t xml:space="preserve"> noteikt augstāku maznodrošinātas personas ienākumu līmeni un līdz ar to dot tiesības lielākam skaitam iedzīvotāju saņemt palīdzī</w:t>
            </w:r>
            <w:r w:rsidR="00727E54" w:rsidRPr="004041F4">
              <w:rPr>
                <w:sz w:val="28"/>
                <w:szCs w:val="28"/>
                <w:lang w:eastAsia="en-US"/>
              </w:rPr>
              <w:t xml:space="preserve">bu, tādejādi </w:t>
            </w:r>
            <w:r w:rsidR="00320C59" w:rsidRPr="004041F4">
              <w:rPr>
                <w:sz w:val="28"/>
                <w:szCs w:val="28"/>
                <w:lang w:eastAsia="en-US"/>
              </w:rPr>
              <w:t>veidojot iedzīvotājiem labvēlīgāku sociālās palīdzības politiku konkrēt</w:t>
            </w:r>
            <w:r w:rsidR="00555BC7" w:rsidRPr="004041F4">
              <w:rPr>
                <w:sz w:val="28"/>
                <w:szCs w:val="28"/>
                <w:lang w:eastAsia="en-US"/>
              </w:rPr>
              <w:t>ajā</w:t>
            </w:r>
            <w:r w:rsidR="00320C59" w:rsidRPr="004041F4">
              <w:rPr>
                <w:sz w:val="28"/>
                <w:szCs w:val="28"/>
                <w:lang w:eastAsia="en-US"/>
              </w:rPr>
              <w:t xml:space="preserve"> teritorijā</w:t>
            </w:r>
            <w:r w:rsidR="00727E54" w:rsidRPr="004041F4">
              <w:rPr>
                <w:sz w:val="28"/>
                <w:szCs w:val="28"/>
                <w:lang w:eastAsia="en-US"/>
              </w:rPr>
              <w:t>.</w:t>
            </w:r>
          </w:p>
          <w:p w14:paraId="5F137082" w14:textId="77777777" w:rsidR="00320C59" w:rsidRPr="004041F4" w:rsidRDefault="00727E54" w:rsidP="00517FEF">
            <w:pPr>
              <w:pStyle w:val="ListParagraph"/>
              <w:ind w:left="318"/>
              <w:jc w:val="both"/>
              <w:rPr>
                <w:sz w:val="28"/>
                <w:szCs w:val="28"/>
                <w:lang w:eastAsia="en-US"/>
              </w:rPr>
            </w:pPr>
            <w:r w:rsidRPr="004041F4">
              <w:rPr>
                <w:sz w:val="28"/>
                <w:szCs w:val="28"/>
                <w:lang w:eastAsia="en-US"/>
              </w:rPr>
              <w:t>I</w:t>
            </w:r>
            <w:r w:rsidR="00320C59" w:rsidRPr="004041F4">
              <w:rPr>
                <w:sz w:val="28"/>
                <w:szCs w:val="28"/>
                <w:lang w:eastAsia="en-US"/>
              </w:rPr>
              <w:t>nformācij</w:t>
            </w:r>
            <w:r w:rsidRPr="004041F4">
              <w:rPr>
                <w:sz w:val="28"/>
                <w:szCs w:val="28"/>
                <w:lang w:eastAsia="en-US"/>
              </w:rPr>
              <w:t>a</w:t>
            </w:r>
            <w:r w:rsidR="00320C59" w:rsidRPr="004041F4">
              <w:rPr>
                <w:sz w:val="28"/>
                <w:szCs w:val="28"/>
                <w:lang w:eastAsia="en-US"/>
              </w:rPr>
              <w:t xml:space="preserve"> par pašvaldību skaitu, kuras ir noteikušas maznodrošināto personu ienākumu līmeņus, kas ir augstāki par trūcīgas personas ienākumu līmeni, kā arī maznodrošināto personu ienākumu līmeņu amplitūdu attiecīgajā gadā</w:t>
            </w:r>
            <w:r w:rsidRPr="004041F4">
              <w:rPr>
                <w:sz w:val="28"/>
                <w:szCs w:val="28"/>
                <w:lang w:eastAsia="en-US"/>
              </w:rPr>
              <w:t xml:space="preserve"> sekojošā tabulā.</w:t>
            </w:r>
            <w:r w:rsidR="00A54DCE" w:rsidRPr="004041F4">
              <w:rPr>
                <w:rStyle w:val="FootnoteReference"/>
                <w:sz w:val="28"/>
                <w:szCs w:val="28"/>
                <w:lang w:eastAsia="en-US"/>
              </w:rPr>
              <w:footnoteReference w:id="3"/>
            </w:r>
          </w:p>
          <w:p w14:paraId="1E19232E" w14:textId="77777777" w:rsidR="005037E7" w:rsidRPr="004041F4" w:rsidRDefault="005037E7" w:rsidP="00320C59">
            <w:pPr>
              <w:ind w:firstLine="720"/>
              <w:jc w:val="right"/>
              <w:rPr>
                <w:sz w:val="28"/>
                <w:szCs w:val="28"/>
                <w:lang w:eastAsia="en-US"/>
              </w:rPr>
            </w:pPr>
          </w:p>
          <w:p w14:paraId="07D01D0C" w14:textId="77777777" w:rsidR="00786ED5" w:rsidRPr="004041F4" w:rsidRDefault="00A67F9D" w:rsidP="00320C59">
            <w:pPr>
              <w:ind w:firstLine="720"/>
              <w:jc w:val="right"/>
              <w:rPr>
                <w:sz w:val="28"/>
                <w:szCs w:val="28"/>
                <w:lang w:eastAsia="en-US"/>
              </w:rPr>
            </w:pPr>
            <w:r w:rsidRPr="004041F4">
              <w:rPr>
                <w:sz w:val="28"/>
                <w:szCs w:val="28"/>
                <w:lang w:eastAsia="en-US"/>
              </w:rPr>
              <w:t>1.tabula</w:t>
            </w:r>
          </w:p>
          <w:tbl>
            <w:tblPr>
              <w:tblW w:w="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2936"/>
              <w:gridCol w:w="2580"/>
            </w:tblGrid>
            <w:tr w:rsidR="00320C59" w:rsidRPr="004041F4" w14:paraId="1F0ACF4F" w14:textId="77777777" w:rsidTr="00A210C2">
              <w:trPr>
                <w:jc w:val="center"/>
              </w:trPr>
              <w:tc>
                <w:tcPr>
                  <w:tcW w:w="996" w:type="dxa"/>
                  <w:shd w:val="clear" w:color="auto" w:fill="auto"/>
                </w:tcPr>
                <w:p w14:paraId="55F70576" w14:textId="77777777" w:rsidR="00320C59" w:rsidRPr="004041F4" w:rsidRDefault="00320C59" w:rsidP="00A210C2">
                  <w:pPr>
                    <w:ind w:left="36"/>
                    <w:rPr>
                      <w:lang w:eastAsia="en-US"/>
                    </w:rPr>
                  </w:pPr>
                </w:p>
              </w:tc>
              <w:tc>
                <w:tcPr>
                  <w:tcW w:w="2936" w:type="dxa"/>
                  <w:shd w:val="clear" w:color="auto" w:fill="auto"/>
                </w:tcPr>
                <w:p w14:paraId="0099713D" w14:textId="77777777" w:rsidR="00320C59" w:rsidRPr="004041F4" w:rsidRDefault="00320C59" w:rsidP="00A210C2">
                  <w:pPr>
                    <w:ind w:left="36"/>
                    <w:jc w:val="center"/>
                    <w:rPr>
                      <w:b/>
                      <w:lang w:eastAsia="en-US"/>
                    </w:rPr>
                  </w:pPr>
                  <w:r w:rsidRPr="004041F4">
                    <w:rPr>
                      <w:b/>
                      <w:lang w:eastAsia="en-US"/>
                    </w:rPr>
                    <w:t xml:space="preserve">Pašvaldību skaits, kuras noteikušas augstāku maznodrošinātas </w:t>
                  </w:r>
                  <w:r w:rsidRPr="004041F4">
                    <w:rPr>
                      <w:b/>
                      <w:lang w:eastAsia="en-US"/>
                    </w:rPr>
                    <w:lastRenderedPageBreak/>
                    <w:t>personas ienākumu līmeni</w:t>
                  </w:r>
                </w:p>
                <w:p w14:paraId="1999DDD2" w14:textId="77777777" w:rsidR="00320C59" w:rsidRPr="004041F4" w:rsidRDefault="00320C59" w:rsidP="00A210C2">
                  <w:pPr>
                    <w:ind w:left="36"/>
                    <w:jc w:val="center"/>
                    <w:rPr>
                      <w:b/>
                      <w:lang w:eastAsia="en-US"/>
                    </w:rPr>
                  </w:pPr>
                  <w:r w:rsidRPr="004041F4">
                    <w:rPr>
                      <w:b/>
                      <w:lang w:eastAsia="en-US"/>
                    </w:rPr>
                    <w:t>(% no visām pašvaldībām kopā)</w:t>
                  </w:r>
                </w:p>
              </w:tc>
              <w:tc>
                <w:tcPr>
                  <w:tcW w:w="2580" w:type="dxa"/>
                  <w:shd w:val="clear" w:color="auto" w:fill="auto"/>
                </w:tcPr>
                <w:p w14:paraId="3EDF7EA8" w14:textId="77777777" w:rsidR="00320C59" w:rsidRPr="004041F4" w:rsidRDefault="00320C59" w:rsidP="00A210C2">
                  <w:pPr>
                    <w:ind w:left="36"/>
                    <w:jc w:val="center"/>
                    <w:rPr>
                      <w:b/>
                      <w:lang w:eastAsia="en-US"/>
                    </w:rPr>
                  </w:pPr>
                  <w:r w:rsidRPr="004041F4">
                    <w:rPr>
                      <w:b/>
                      <w:lang w:eastAsia="en-US"/>
                    </w:rPr>
                    <w:lastRenderedPageBreak/>
                    <w:t xml:space="preserve">Maznodrošinātā statusa ienākumu līmeņa amplitūda, </w:t>
                  </w:r>
                  <w:r w:rsidRPr="004041F4">
                    <w:rPr>
                      <w:b/>
                      <w:bCs/>
                      <w:i/>
                      <w:iCs/>
                      <w:lang w:eastAsia="en-US"/>
                    </w:rPr>
                    <w:lastRenderedPageBreak/>
                    <w:t>euro</w:t>
                  </w:r>
                </w:p>
              </w:tc>
            </w:tr>
            <w:tr w:rsidR="00320C59" w:rsidRPr="004041F4" w14:paraId="59BB5904" w14:textId="77777777" w:rsidTr="00A210C2">
              <w:trPr>
                <w:jc w:val="center"/>
              </w:trPr>
              <w:tc>
                <w:tcPr>
                  <w:tcW w:w="996" w:type="dxa"/>
                  <w:shd w:val="clear" w:color="auto" w:fill="auto"/>
                </w:tcPr>
                <w:p w14:paraId="7CBFC471" w14:textId="77777777" w:rsidR="00320C59" w:rsidRPr="004041F4" w:rsidRDefault="00320C59" w:rsidP="00A210C2">
                  <w:pPr>
                    <w:ind w:left="36"/>
                    <w:jc w:val="right"/>
                    <w:rPr>
                      <w:b/>
                      <w:sz w:val="28"/>
                      <w:szCs w:val="28"/>
                      <w:lang w:eastAsia="en-US"/>
                    </w:rPr>
                  </w:pPr>
                  <w:r w:rsidRPr="004041F4">
                    <w:rPr>
                      <w:b/>
                      <w:sz w:val="28"/>
                      <w:szCs w:val="28"/>
                      <w:lang w:eastAsia="en-US"/>
                    </w:rPr>
                    <w:lastRenderedPageBreak/>
                    <w:t>2010</w:t>
                  </w:r>
                </w:p>
              </w:tc>
              <w:tc>
                <w:tcPr>
                  <w:tcW w:w="2936" w:type="dxa"/>
                  <w:shd w:val="clear" w:color="auto" w:fill="auto"/>
                </w:tcPr>
                <w:p w14:paraId="63E00C79" w14:textId="77777777" w:rsidR="00320C59" w:rsidRPr="004041F4" w:rsidRDefault="00320C59" w:rsidP="00A210C2">
                  <w:pPr>
                    <w:ind w:left="36"/>
                    <w:jc w:val="center"/>
                    <w:rPr>
                      <w:sz w:val="28"/>
                      <w:szCs w:val="28"/>
                      <w:lang w:eastAsia="en-US"/>
                    </w:rPr>
                  </w:pPr>
                  <w:r w:rsidRPr="004041F4">
                    <w:rPr>
                      <w:sz w:val="28"/>
                      <w:szCs w:val="28"/>
                      <w:lang w:eastAsia="en-US"/>
                    </w:rPr>
                    <w:t>50 (42 %)</w:t>
                  </w:r>
                </w:p>
              </w:tc>
              <w:tc>
                <w:tcPr>
                  <w:tcW w:w="2580" w:type="dxa"/>
                  <w:shd w:val="clear" w:color="auto" w:fill="auto"/>
                </w:tcPr>
                <w:p w14:paraId="254B6DAD" w14:textId="77777777" w:rsidR="00320C59" w:rsidRPr="004041F4" w:rsidRDefault="00320C59" w:rsidP="00A210C2">
                  <w:pPr>
                    <w:ind w:left="36"/>
                    <w:jc w:val="center"/>
                    <w:rPr>
                      <w:sz w:val="28"/>
                      <w:szCs w:val="28"/>
                      <w:lang w:eastAsia="en-US"/>
                    </w:rPr>
                  </w:pPr>
                  <w:r w:rsidRPr="004041F4">
                    <w:rPr>
                      <w:sz w:val="28"/>
                      <w:szCs w:val="28"/>
                      <w:lang w:eastAsia="en-US"/>
                    </w:rPr>
                    <w:t>141 – 369</w:t>
                  </w:r>
                </w:p>
              </w:tc>
            </w:tr>
            <w:tr w:rsidR="00320C59" w:rsidRPr="004041F4" w14:paraId="45E2748C" w14:textId="77777777" w:rsidTr="00A210C2">
              <w:trPr>
                <w:jc w:val="center"/>
              </w:trPr>
              <w:tc>
                <w:tcPr>
                  <w:tcW w:w="996" w:type="dxa"/>
                  <w:shd w:val="clear" w:color="auto" w:fill="auto"/>
                </w:tcPr>
                <w:p w14:paraId="0352E020" w14:textId="77777777" w:rsidR="00320C59" w:rsidRPr="004041F4" w:rsidRDefault="00320C59" w:rsidP="00A210C2">
                  <w:pPr>
                    <w:ind w:left="36"/>
                    <w:jc w:val="right"/>
                    <w:rPr>
                      <w:b/>
                      <w:sz w:val="28"/>
                      <w:szCs w:val="28"/>
                      <w:lang w:eastAsia="en-US"/>
                    </w:rPr>
                  </w:pPr>
                  <w:r w:rsidRPr="004041F4">
                    <w:rPr>
                      <w:b/>
                      <w:sz w:val="28"/>
                      <w:szCs w:val="28"/>
                      <w:lang w:eastAsia="en-US"/>
                    </w:rPr>
                    <w:t>2011</w:t>
                  </w:r>
                </w:p>
              </w:tc>
              <w:tc>
                <w:tcPr>
                  <w:tcW w:w="2936" w:type="dxa"/>
                  <w:shd w:val="clear" w:color="auto" w:fill="auto"/>
                </w:tcPr>
                <w:p w14:paraId="1D6CCDCB" w14:textId="77777777" w:rsidR="00320C59" w:rsidRPr="004041F4" w:rsidRDefault="00320C59" w:rsidP="00A210C2">
                  <w:pPr>
                    <w:ind w:left="36"/>
                    <w:jc w:val="center"/>
                    <w:rPr>
                      <w:sz w:val="28"/>
                      <w:szCs w:val="28"/>
                      <w:lang w:eastAsia="en-US"/>
                    </w:rPr>
                  </w:pPr>
                  <w:r w:rsidRPr="004041F4">
                    <w:rPr>
                      <w:sz w:val="28"/>
                      <w:szCs w:val="28"/>
                      <w:lang w:eastAsia="en-US"/>
                    </w:rPr>
                    <w:t>46 (38 %)</w:t>
                  </w:r>
                </w:p>
              </w:tc>
              <w:tc>
                <w:tcPr>
                  <w:tcW w:w="2580" w:type="dxa"/>
                  <w:shd w:val="clear" w:color="auto" w:fill="auto"/>
                </w:tcPr>
                <w:p w14:paraId="721FB7FE" w14:textId="77777777" w:rsidR="00320C59" w:rsidRPr="004041F4" w:rsidRDefault="00320C59" w:rsidP="00A210C2">
                  <w:pPr>
                    <w:ind w:left="36"/>
                    <w:jc w:val="center"/>
                    <w:rPr>
                      <w:sz w:val="28"/>
                      <w:szCs w:val="28"/>
                      <w:lang w:eastAsia="en-US"/>
                    </w:rPr>
                  </w:pPr>
                  <w:r w:rsidRPr="004041F4">
                    <w:rPr>
                      <w:sz w:val="28"/>
                      <w:szCs w:val="28"/>
                      <w:lang w:eastAsia="en-US"/>
                    </w:rPr>
                    <w:t>142 – 356</w:t>
                  </w:r>
                </w:p>
              </w:tc>
            </w:tr>
            <w:tr w:rsidR="00320C59" w:rsidRPr="004041F4" w14:paraId="07B12498" w14:textId="77777777" w:rsidTr="00A210C2">
              <w:trPr>
                <w:trHeight w:val="60"/>
                <w:jc w:val="center"/>
              </w:trPr>
              <w:tc>
                <w:tcPr>
                  <w:tcW w:w="996" w:type="dxa"/>
                  <w:shd w:val="clear" w:color="auto" w:fill="auto"/>
                </w:tcPr>
                <w:p w14:paraId="1B9E00A5" w14:textId="77777777" w:rsidR="00320C59" w:rsidRPr="004041F4" w:rsidRDefault="00320C59" w:rsidP="00A210C2">
                  <w:pPr>
                    <w:ind w:left="36"/>
                    <w:jc w:val="right"/>
                    <w:rPr>
                      <w:b/>
                      <w:sz w:val="28"/>
                      <w:szCs w:val="28"/>
                      <w:lang w:eastAsia="en-US"/>
                    </w:rPr>
                  </w:pPr>
                  <w:r w:rsidRPr="004041F4">
                    <w:rPr>
                      <w:b/>
                      <w:sz w:val="28"/>
                      <w:szCs w:val="28"/>
                      <w:lang w:eastAsia="en-US"/>
                    </w:rPr>
                    <w:t>2012</w:t>
                  </w:r>
                </w:p>
              </w:tc>
              <w:tc>
                <w:tcPr>
                  <w:tcW w:w="2936" w:type="dxa"/>
                  <w:shd w:val="clear" w:color="auto" w:fill="auto"/>
                </w:tcPr>
                <w:p w14:paraId="178B6EFE" w14:textId="77777777" w:rsidR="00320C59" w:rsidRPr="004041F4" w:rsidRDefault="00320C59" w:rsidP="00A210C2">
                  <w:pPr>
                    <w:ind w:left="36"/>
                    <w:jc w:val="center"/>
                    <w:rPr>
                      <w:sz w:val="28"/>
                      <w:szCs w:val="28"/>
                      <w:lang w:eastAsia="en-US"/>
                    </w:rPr>
                  </w:pPr>
                  <w:r w:rsidRPr="004041F4">
                    <w:rPr>
                      <w:sz w:val="28"/>
                      <w:szCs w:val="28"/>
                      <w:lang w:eastAsia="en-US"/>
                    </w:rPr>
                    <w:t>39 (33 %)</w:t>
                  </w:r>
                </w:p>
              </w:tc>
              <w:tc>
                <w:tcPr>
                  <w:tcW w:w="2580" w:type="dxa"/>
                  <w:shd w:val="clear" w:color="auto" w:fill="auto"/>
                </w:tcPr>
                <w:p w14:paraId="5B2DD0D3" w14:textId="77777777" w:rsidR="00320C59" w:rsidRPr="004041F4" w:rsidRDefault="00320C59" w:rsidP="00A210C2">
                  <w:pPr>
                    <w:ind w:left="36"/>
                    <w:jc w:val="center"/>
                    <w:rPr>
                      <w:sz w:val="28"/>
                      <w:szCs w:val="28"/>
                      <w:lang w:eastAsia="en-US"/>
                    </w:rPr>
                  </w:pPr>
                  <w:r w:rsidRPr="004041F4">
                    <w:rPr>
                      <w:sz w:val="28"/>
                      <w:szCs w:val="28"/>
                      <w:lang w:eastAsia="en-US"/>
                    </w:rPr>
                    <w:t>142 – 356</w:t>
                  </w:r>
                </w:p>
              </w:tc>
            </w:tr>
            <w:tr w:rsidR="00320C59" w:rsidRPr="004041F4" w14:paraId="76A26AEF" w14:textId="77777777" w:rsidTr="00A210C2">
              <w:trPr>
                <w:trHeight w:val="60"/>
                <w:jc w:val="center"/>
              </w:trPr>
              <w:tc>
                <w:tcPr>
                  <w:tcW w:w="996" w:type="dxa"/>
                  <w:shd w:val="clear" w:color="auto" w:fill="auto"/>
                </w:tcPr>
                <w:p w14:paraId="31D58AF3" w14:textId="77777777" w:rsidR="00320C59" w:rsidRPr="004041F4" w:rsidRDefault="00320C59" w:rsidP="00A210C2">
                  <w:pPr>
                    <w:ind w:left="36"/>
                    <w:jc w:val="right"/>
                    <w:rPr>
                      <w:b/>
                      <w:sz w:val="28"/>
                      <w:szCs w:val="28"/>
                      <w:lang w:eastAsia="en-US"/>
                    </w:rPr>
                  </w:pPr>
                  <w:r w:rsidRPr="004041F4">
                    <w:rPr>
                      <w:b/>
                      <w:sz w:val="28"/>
                      <w:szCs w:val="28"/>
                      <w:lang w:eastAsia="en-US"/>
                    </w:rPr>
                    <w:t>2013</w:t>
                  </w:r>
                </w:p>
              </w:tc>
              <w:tc>
                <w:tcPr>
                  <w:tcW w:w="2936" w:type="dxa"/>
                  <w:shd w:val="clear" w:color="auto" w:fill="auto"/>
                </w:tcPr>
                <w:p w14:paraId="68405ACD" w14:textId="77777777" w:rsidR="00320C59" w:rsidRPr="004041F4" w:rsidRDefault="00320C59" w:rsidP="00A210C2">
                  <w:pPr>
                    <w:ind w:left="36"/>
                    <w:jc w:val="center"/>
                    <w:rPr>
                      <w:sz w:val="28"/>
                      <w:szCs w:val="28"/>
                      <w:lang w:eastAsia="en-US"/>
                    </w:rPr>
                  </w:pPr>
                  <w:r w:rsidRPr="004041F4">
                    <w:rPr>
                      <w:sz w:val="28"/>
                      <w:szCs w:val="28"/>
                      <w:lang w:eastAsia="en-US"/>
                    </w:rPr>
                    <w:t>73 (61%)</w:t>
                  </w:r>
                </w:p>
              </w:tc>
              <w:tc>
                <w:tcPr>
                  <w:tcW w:w="2580" w:type="dxa"/>
                  <w:shd w:val="clear" w:color="auto" w:fill="auto"/>
                </w:tcPr>
                <w:p w14:paraId="07E8521A" w14:textId="77777777" w:rsidR="00320C59" w:rsidRPr="004041F4" w:rsidRDefault="00320C59" w:rsidP="00A210C2">
                  <w:pPr>
                    <w:ind w:left="36"/>
                    <w:jc w:val="center"/>
                    <w:rPr>
                      <w:sz w:val="28"/>
                      <w:szCs w:val="28"/>
                      <w:lang w:eastAsia="en-US"/>
                    </w:rPr>
                  </w:pPr>
                  <w:r w:rsidRPr="004041F4">
                    <w:rPr>
                      <w:sz w:val="28"/>
                      <w:szCs w:val="28"/>
                      <w:lang w:eastAsia="en-US"/>
                    </w:rPr>
                    <w:t xml:space="preserve">142 – 356 </w:t>
                  </w:r>
                </w:p>
              </w:tc>
            </w:tr>
          </w:tbl>
          <w:p w14:paraId="4FED5B91" w14:textId="77777777" w:rsidR="00320C59" w:rsidRPr="004041F4" w:rsidRDefault="00320C59" w:rsidP="00320C59">
            <w:pPr>
              <w:jc w:val="both"/>
              <w:rPr>
                <w:sz w:val="20"/>
                <w:szCs w:val="20"/>
                <w:lang w:eastAsia="en-US"/>
              </w:rPr>
            </w:pPr>
            <w:r w:rsidRPr="004041F4">
              <w:rPr>
                <w:sz w:val="20"/>
                <w:szCs w:val="20"/>
                <w:lang w:eastAsia="en-US"/>
              </w:rPr>
              <w:t>Avots: LM apkopojums pēc pašvaldību sniegtajiem datiem</w:t>
            </w:r>
          </w:p>
          <w:p w14:paraId="5FDEB68C" w14:textId="77777777" w:rsidR="00320C59" w:rsidRPr="004041F4" w:rsidRDefault="00320C59" w:rsidP="005037E7">
            <w:pPr>
              <w:jc w:val="both"/>
              <w:rPr>
                <w:b/>
                <w:sz w:val="28"/>
                <w:szCs w:val="28"/>
                <w:lang w:eastAsia="en-US"/>
              </w:rPr>
            </w:pPr>
            <w:r w:rsidRPr="004041F4">
              <w:rPr>
                <w:sz w:val="28"/>
                <w:szCs w:val="28"/>
                <w:lang w:eastAsia="en-US"/>
              </w:rPr>
              <w:t xml:space="preserve">Tas, ka ne visas pašvaldības ir izmantojušas tiesības noteikt augstāku maznodrošinātās personas ienākumu līmeni, kā arī to diferencētie apmēri norāda uz cilvēku ar līdzīgiem ienākumiem </w:t>
            </w:r>
            <w:r w:rsidR="00727E54" w:rsidRPr="004041F4">
              <w:rPr>
                <w:sz w:val="28"/>
                <w:szCs w:val="28"/>
                <w:lang w:eastAsia="en-US"/>
              </w:rPr>
              <w:t xml:space="preserve">atšķirīgu </w:t>
            </w:r>
            <w:r w:rsidRPr="004041F4">
              <w:rPr>
                <w:sz w:val="28"/>
                <w:szCs w:val="28"/>
                <w:lang w:eastAsia="en-US"/>
              </w:rPr>
              <w:t>situācij</w:t>
            </w:r>
            <w:r w:rsidR="00727E54" w:rsidRPr="004041F4">
              <w:rPr>
                <w:sz w:val="28"/>
                <w:szCs w:val="28"/>
                <w:lang w:eastAsia="en-US"/>
              </w:rPr>
              <w:t>u</w:t>
            </w:r>
            <w:r w:rsidRPr="004041F4">
              <w:rPr>
                <w:sz w:val="28"/>
                <w:szCs w:val="28"/>
                <w:lang w:eastAsia="en-US"/>
              </w:rPr>
              <w:t xml:space="preserve"> dažādās pašvaldībās, tādējādi nostādot iedzīvotājus nevienlīdzīgā situācijā. Šāda pieeja </w:t>
            </w:r>
            <w:r w:rsidR="00840F60" w:rsidRPr="004041F4">
              <w:rPr>
                <w:sz w:val="28"/>
                <w:szCs w:val="28"/>
                <w:lang w:eastAsia="en-US"/>
              </w:rPr>
              <w:t xml:space="preserve">ir adekvāta un atbalstāma gadījumos, kad sociālo palīdzību sniedz pašvaldības savu budžetu ietvaros, bet </w:t>
            </w:r>
            <w:r w:rsidRPr="004041F4">
              <w:rPr>
                <w:sz w:val="28"/>
                <w:szCs w:val="28"/>
                <w:lang w:eastAsia="en-US"/>
              </w:rPr>
              <w:t xml:space="preserve">nav </w:t>
            </w:r>
            <w:r w:rsidR="00840F60" w:rsidRPr="004041F4">
              <w:rPr>
                <w:sz w:val="28"/>
                <w:szCs w:val="28"/>
                <w:lang w:eastAsia="en-US"/>
              </w:rPr>
              <w:t>pieļaujama,</w:t>
            </w:r>
            <w:r w:rsidRPr="004041F4">
              <w:rPr>
                <w:sz w:val="28"/>
                <w:szCs w:val="28"/>
                <w:lang w:eastAsia="en-US"/>
              </w:rPr>
              <w:t xml:space="preserve"> </w:t>
            </w:r>
            <w:r w:rsidR="00727E54" w:rsidRPr="004041F4">
              <w:rPr>
                <w:sz w:val="28"/>
                <w:szCs w:val="28"/>
                <w:lang w:eastAsia="en-US"/>
              </w:rPr>
              <w:t xml:space="preserve">saņemot </w:t>
            </w:r>
            <w:r w:rsidRPr="004041F4">
              <w:rPr>
                <w:sz w:val="28"/>
                <w:szCs w:val="28"/>
                <w:lang w:eastAsia="en-US"/>
              </w:rPr>
              <w:t>Fonda atbalst</w:t>
            </w:r>
            <w:r w:rsidR="00727E54" w:rsidRPr="004041F4">
              <w:rPr>
                <w:sz w:val="28"/>
                <w:szCs w:val="28"/>
                <w:lang w:eastAsia="en-US"/>
              </w:rPr>
              <w:t>u. L</w:t>
            </w:r>
            <w:r w:rsidRPr="004041F4">
              <w:rPr>
                <w:sz w:val="28"/>
                <w:szCs w:val="28"/>
                <w:lang w:eastAsia="en-US"/>
              </w:rPr>
              <w:t>īdz ar to pārtikas</w:t>
            </w:r>
            <w:r w:rsidR="00840F60" w:rsidRPr="004041F4">
              <w:rPr>
                <w:sz w:val="28"/>
                <w:szCs w:val="28"/>
                <w:lang w:eastAsia="en-US"/>
              </w:rPr>
              <w:t>,</w:t>
            </w:r>
            <w:r w:rsidRPr="004041F4">
              <w:rPr>
                <w:sz w:val="28"/>
                <w:szCs w:val="28"/>
                <w:lang w:eastAsia="en-US"/>
              </w:rPr>
              <w:t xml:space="preserve"> pamata materiālās palīdzības preču</w:t>
            </w:r>
            <w:r w:rsidR="00840F60" w:rsidRPr="004041F4">
              <w:rPr>
                <w:sz w:val="28"/>
                <w:szCs w:val="28"/>
                <w:lang w:eastAsia="en-US"/>
              </w:rPr>
              <w:t xml:space="preserve"> un papildpasākumu</w:t>
            </w:r>
            <w:r w:rsidRPr="004041F4">
              <w:rPr>
                <w:sz w:val="28"/>
                <w:szCs w:val="28"/>
                <w:lang w:eastAsia="en-US"/>
              </w:rPr>
              <w:t xml:space="preserve"> saņemšanas pamatojum</w:t>
            </w:r>
            <w:r w:rsidR="00727E54" w:rsidRPr="004041F4">
              <w:rPr>
                <w:sz w:val="28"/>
                <w:szCs w:val="28"/>
                <w:lang w:eastAsia="en-US"/>
              </w:rPr>
              <w:t>s</w:t>
            </w:r>
            <w:r w:rsidR="008506BF" w:rsidRPr="004041F4">
              <w:rPr>
                <w:sz w:val="28"/>
                <w:szCs w:val="28"/>
                <w:lang w:eastAsia="en-US"/>
              </w:rPr>
              <w:t xml:space="preserve"> </w:t>
            </w:r>
            <w:r w:rsidR="00727E54" w:rsidRPr="004041F4">
              <w:rPr>
                <w:sz w:val="28"/>
                <w:szCs w:val="28"/>
                <w:lang w:eastAsia="en-US"/>
              </w:rPr>
              <w:t xml:space="preserve">ir tikai pašvaldības </w:t>
            </w:r>
            <w:r w:rsidR="00727E54" w:rsidRPr="004041F4">
              <w:rPr>
                <w:b/>
                <w:sz w:val="28"/>
                <w:szCs w:val="28"/>
                <w:lang w:eastAsia="en-US"/>
              </w:rPr>
              <w:t>izziņa</w:t>
            </w:r>
            <w:r w:rsidR="00727E54" w:rsidRPr="004041F4">
              <w:rPr>
                <w:sz w:val="28"/>
                <w:szCs w:val="28"/>
                <w:lang w:eastAsia="en-US"/>
              </w:rPr>
              <w:t xml:space="preserve"> par personas (ģimenes) atbilstību </w:t>
            </w:r>
            <w:r w:rsidR="00727E54" w:rsidRPr="004041F4">
              <w:rPr>
                <w:b/>
                <w:sz w:val="28"/>
                <w:szCs w:val="28"/>
                <w:lang w:eastAsia="en-US"/>
              </w:rPr>
              <w:t xml:space="preserve">trūcīgas </w:t>
            </w:r>
            <w:r w:rsidR="00CB4B1C" w:rsidRPr="004041F4">
              <w:rPr>
                <w:b/>
                <w:sz w:val="28"/>
                <w:szCs w:val="28"/>
                <w:lang w:eastAsia="en-US"/>
              </w:rPr>
              <w:t>personas</w:t>
            </w:r>
            <w:r w:rsidR="00CB4B1C" w:rsidRPr="004041F4">
              <w:rPr>
                <w:sz w:val="28"/>
                <w:szCs w:val="28"/>
                <w:lang w:eastAsia="en-US"/>
              </w:rPr>
              <w:t xml:space="preserve"> (</w:t>
            </w:r>
            <w:r w:rsidR="00727E54" w:rsidRPr="004041F4">
              <w:rPr>
                <w:sz w:val="28"/>
                <w:szCs w:val="28"/>
                <w:lang w:eastAsia="en-US"/>
              </w:rPr>
              <w:t>ģimenes</w:t>
            </w:r>
            <w:r w:rsidR="00CB4B1C" w:rsidRPr="004041F4">
              <w:rPr>
                <w:sz w:val="28"/>
                <w:szCs w:val="28"/>
                <w:lang w:eastAsia="en-US"/>
              </w:rPr>
              <w:t>)</w:t>
            </w:r>
            <w:r w:rsidR="00727E54" w:rsidRPr="004041F4">
              <w:rPr>
                <w:sz w:val="28"/>
                <w:szCs w:val="28"/>
                <w:lang w:eastAsia="en-US"/>
              </w:rPr>
              <w:t xml:space="preserve"> </w:t>
            </w:r>
            <w:r w:rsidR="00727E54" w:rsidRPr="004041F4">
              <w:rPr>
                <w:b/>
                <w:sz w:val="28"/>
                <w:szCs w:val="28"/>
                <w:lang w:eastAsia="en-US"/>
              </w:rPr>
              <w:t>statusam</w:t>
            </w:r>
            <w:r w:rsidR="00727E54" w:rsidRPr="004041F4">
              <w:rPr>
                <w:sz w:val="28"/>
                <w:szCs w:val="28"/>
                <w:lang w:eastAsia="en-US"/>
              </w:rPr>
              <w:t xml:space="preserve"> vai pašvaldības </w:t>
            </w:r>
            <w:r w:rsidR="00727E54" w:rsidRPr="004041F4">
              <w:rPr>
                <w:b/>
                <w:sz w:val="28"/>
                <w:szCs w:val="28"/>
                <w:lang w:eastAsia="en-US"/>
              </w:rPr>
              <w:t>izziņa</w:t>
            </w:r>
            <w:r w:rsidR="00727E54" w:rsidRPr="004041F4">
              <w:rPr>
                <w:sz w:val="28"/>
                <w:szCs w:val="28"/>
                <w:lang w:eastAsia="en-US"/>
              </w:rPr>
              <w:t xml:space="preserve"> par </w:t>
            </w:r>
            <w:r w:rsidR="0095440F" w:rsidRPr="004041F4">
              <w:rPr>
                <w:sz w:val="28"/>
                <w:szCs w:val="28"/>
                <w:lang w:eastAsia="en-US"/>
              </w:rPr>
              <w:t>personas (</w:t>
            </w:r>
            <w:r w:rsidR="00840F60" w:rsidRPr="004041F4">
              <w:rPr>
                <w:sz w:val="28"/>
                <w:szCs w:val="28"/>
                <w:lang w:eastAsia="en-US"/>
              </w:rPr>
              <w:t>ģimenes</w:t>
            </w:r>
            <w:r w:rsidR="0095440F" w:rsidRPr="004041F4">
              <w:rPr>
                <w:sz w:val="28"/>
                <w:szCs w:val="28"/>
                <w:lang w:eastAsia="en-US"/>
              </w:rPr>
              <w:t>)</w:t>
            </w:r>
            <w:r w:rsidR="00840F60" w:rsidRPr="004041F4">
              <w:rPr>
                <w:sz w:val="28"/>
                <w:szCs w:val="28"/>
                <w:lang w:eastAsia="en-US"/>
              </w:rPr>
              <w:t xml:space="preserve"> </w:t>
            </w:r>
            <w:r w:rsidR="00727E54" w:rsidRPr="004041F4">
              <w:rPr>
                <w:b/>
                <w:sz w:val="28"/>
                <w:szCs w:val="28"/>
                <w:lang w:eastAsia="en-US"/>
              </w:rPr>
              <w:t>ārkārtas</w:t>
            </w:r>
            <w:r w:rsidR="003221E7" w:rsidRPr="004041F4">
              <w:rPr>
                <w:b/>
                <w:sz w:val="28"/>
                <w:szCs w:val="28"/>
                <w:lang w:eastAsia="en-US"/>
              </w:rPr>
              <w:t xml:space="preserve"> vai </w:t>
            </w:r>
            <w:r w:rsidR="00727E54" w:rsidRPr="004041F4">
              <w:rPr>
                <w:b/>
                <w:sz w:val="28"/>
                <w:szCs w:val="28"/>
                <w:lang w:eastAsia="en-US"/>
              </w:rPr>
              <w:t>krīzes</w:t>
            </w:r>
            <w:r w:rsidR="0095440F" w:rsidRPr="004041F4">
              <w:rPr>
                <w:sz w:val="28"/>
                <w:szCs w:val="28"/>
                <w:lang w:eastAsia="en-US"/>
              </w:rPr>
              <w:t xml:space="preserve"> </w:t>
            </w:r>
            <w:r w:rsidR="00727E54" w:rsidRPr="004041F4">
              <w:rPr>
                <w:b/>
                <w:sz w:val="28"/>
                <w:szCs w:val="28"/>
                <w:lang w:eastAsia="en-US"/>
              </w:rPr>
              <w:t>situāciju</w:t>
            </w:r>
            <w:r w:rsidR="00C63B7E" w:rsidRPr="004041F4">
              <w:rPr>
                <w:b/>
                <w:sz w:val="28"/>
                <w:szCs w:val="28"/>
                <w:lang w:eastAsia="en-US"/>
              </w:rPr>
              <w:t xml:space="preserve"> (</w:t>
            </w:r>
            <w:r w:rsidR="00C63B7E" w:rsidRPr="004041F4">
              <w:rPr>
                <w:sz w:val="28"/>
                <w:szCs w:val="28"/>
                <w:lang w:eastAsia="en-US"/>
              </w:rPr>
              <w:t>turpmāk-izziņa)</w:t>
            </w:r>
            <w:r w:rsidR="00840F60" w:rsidRPr="004041F4">
              <w:rPr>
                <w:sz w:val="28"/>
                <w:szCs w:val="28"/>
                <w:lang w:eastAsia="en-US"/>
              </w:rPr>
              <w:t>.</w:t>
            </w:r>
          </w:p>
          <w:p w14:paraId="7E0DEFC6" w14:textId="5E6F99A2" w:rsidR="002C4B9A" w:rsidRPr="004041F4" w:rsidRDefault="002C4B9A" w:rsidP="005037E7">
            <w:pPr>
              <w:jc w:val="both"/>
              <w:rPr>
                <w:sz w:val="28"/>
                <w:szCs w:val="28"/>
                <w:lang w:eastAsia="en-US"/>
              </w:rPr>
            </w:pPr>
            <w:r w:rsidRPr="004041F4">
              <w:rPr>
                <w:sz w:val="28"/>
                <w:szCs w:val="28"/>
                <w:lang w:eastAsia="en-US"/>
              </w:rPr>
              <w:t>Paredzēts</w:t>
            </w:r>
            <w:r w:rsidR="00A06C08" w:rsidRPr="004041F4">
              <w:rPr>
                <w:sz w:val="28"/>
                <w:szCs w:val="28"/>
                <w:lang w:eastAsia="en-US"/>
              </w:rPr>
              <w:t>, ka</w:t>
            </w:r>
            <w:r w:rsidRPr="004041F4">
              <w:rPr>
                <w:sz w:val="28"/>
                <w:szCs w:val="28"/>
                <w:lang w:eastAsia="en-US"/>
              </w:rPr>
              <w:t xml:space="preserve"> katru gadu</w:t>
            </w:r>
            <w:r w:rsidR="00A06C08" w:rsidRPr="004041F4">
              <w:rPr>
                <w:sz w:val="28"/>
                <w:szCs w:val="28"/>
                <w:lang w:eastAsia="en-US"/>
              </w:rPr>
              <w:t xml:space="preserve"> Fonda vadošā iestāde partnerībā ar nevalstisko sektoru un pašvaldībām</w:t>
            </w:r>
            <w:r w:rsidRPr="004041F4">
              <w:rPr>
                <w:sz w:val="28"/>
                <w:szCs w:val="28"/>
                <w:lang w:eastAsia="en-US"/>
              </w:rPr>
              <w:t xml:space="preserve"> </w:t>
            </w:r>
            <w:r w:rsidR="003221E7" w:rsidRPr="004041F4">
              <w:rPr>
                <w:sz w:val="28"/>
                <w:szCs w:val="28"/>
                <w:lang w:eastAsia="en-US"/>
              </w:rPr>
              <w:t xml:space="preserve">un sadarbībā ar </w:t>
            </w:r>
            <w:r w:rsidR="00A210C2" w:rsidRPr="004041F4">
              <w:rPr>
                <w:sz w:val="28"/>
                <w:szCs w:val="28"/>
              </w:rPr>
              <w:t>Sabiedrības integrācijas fonds (</w:t>
            </w:r>
            <w:r w:rsidR="004041F4" w:rsidRPr="004041F4">
              <w:rPr>
                <w:sz w:val="28"/>
                <w:szCs w:val="28"/>
              </w:rPr>
              <w:t>turpmāk – S</w:t>
            </w:r>
            <w:r w:rsidR="00A210C2" w:rsidRPr="004041F4">
              <w:rPr>
                <w:sz w:val="28"/>
                <w:szCs w:val="28"/>
              </w:rPr>
              <w:t xml:space="preserve">IF) </w:t>
            </w:r>
            <w:r w:rsidRPr="004041F4">
              <w:rPr>
                <w:sz w:val="28"/>
                <w:szCs w:val="28"/>
                <w:lang w:eastAsia="en-US"/>
              </w:rPr>
              <w:t xml:space="preserve">analizē un izvērtē situāciju valstī </w:t>
            </w:r>
            <w:r w:rsidR="003221E7" w:rsidRPr="004041F4">
              <w:rPr>
                <w:sz w:val="28"/>
                <w:szCs w:val="28"/>
                <w:lang w:eastAsia="en-US"/>
              </w:rPr>
              <w:t>saistībā ar pārtikas un pamata materiālās palīdzības sniegšanu</w:t>
            </w:r>
            <w:r w:rsidR="00A06C08" w:rsidRPr="004041F4">
              <w:rPr>
                <w:sz w:val="28"/>
                <w:szCs w:val="28"/>
                <w:lang w:eastAsia="en-US"/>
              </w:rPr>
              <w:t xml:space="preserve">, sniedzot </w:t>
            </w:r>
            <w:r w:rsidR="00163BBD" w:rsidRPr="004041F4">
              <w:rPr>
                <w:sz w:val="28"/>
                <w:szCs w:val="28"/>
                <w:lang w:eastAsia="en-US"/>
              </w:rPr>
              <w:t>priekšlikumus MK</w:t>
            </w:r>
            <w:r w:rsidR="00E35C10" w:rsidRPr="004041F4">
              <w:rPr>
                <w:sz w:val="28"/>
                <w:szCs w:val="28"/>
                <w:lang w:eastAsia="en-US"/>
              </w:rPr>
              <w:t xml:space="preserve">, </w:t>
            </w:r>
            <w:r w:rsidR="008925E5" w:rsidRPr="004041F4">
              <w:rPr>
                <w:sz w:val="28"/>
                <w:szCs w:val="28"/>
                <w:lang w:eastAsia="en-US"/>
              </w:rPr>
              <w:t xml:space="preserve">nepieciešamības gadījumā </w:t>
            </w:r>
            <w:r w:rsidRPr="004041F4">
              <w:rPr>
                <w:sz w:val="28"/>
                <w:szCs w:val="28"/>
                <w:lang w:eastAsia="en-US"/>
              </w:rPr>
              <w:t>noteikt cit</w:t>
            </w:r>
            <w:r w:rsidR="00A06C08" w:rsidRPr="004041F4">
              <w:rPr>
                <w:sz w:val="28"/>
                <w:szCs w:val="28"/>
                <w:lang w:eastAsia="en-US"/>
              </w:rPr>
              <w:t>u</w:t>
            </w:r>
            <w:r w:rsidRPr="004041F4">
              <w:rPr>
                <w:sz w:val="28"/>
                <w:szCs w:val="28"/>
                <w:lang w:eastAsia="en-US"/>
              </w:rPr>
              <w:t xml:space="preserve"> vienot</w:t>
            </w:r>
            <w:r w:rsidR="00A06C08" w:rsidRPr="004041F4">
              <w:rPr>
                <w:sz w:val="28"/>
                <w:szCs w:val="28"/>
                <w:lang w:eastAsia="en-US"/>
              </w:rPr>
              <w:t>u</w:t>
            </w:r>
            <w:r w:rsidRPr="004041F4">
              <w:rPr>
                <w:sz w:val="28"/>
                <w:szCs w:val="28"/>
                <w:lang w:eastAsia="en-US"/>
              </w:rPr>
              <w:t xml:space="preserve"> personu ienākumu līmeni, kas būtu pamats Fonda atbalsta saņemšanai.</w:t>
            </w:r>
          </w:p>
          <w:p w14:paraId="0C48FB1B" w14:textId="41577B1F" w:rsidR="00B92D9C" w:rsidRPr="004041F4" w:rsidRDefault="005037E7" w:rsidP="005037E7">
            <w:pPr>
              <w:pStyle w:val="naisc"/>
              <w:spacing w:before="0" w:after="0"/>
              <w:jc w:val="both"/>
              <w:rPr>
                <w:noProof/>
                <w:sz w:val="28"/>
                <w:szCs w:val="28"/>
              </w:rPr>
            </w:pPr>
            <w:r w:rsidRPr="004041F4">
              <w:rPr>
                <w:sz w:val="28"/>
                <w:szCs w:val="28"/>
              </w:rPr>
              <w:t>3.</w:t>
            </w:r>
            <w:r w:rsidR="008506BF" w:rsidRPr="004041F4">
              <w:rPr>
                <w:sz w:val="28"/>
                <w:szCs w:val="28"/>
              </w:rPr>
              <w:t xml:space="preserve">Nosakot preču satura un kvalitātes prasības (noteikumu </w:t>
            </w:r>
            <w:r w:rsidR="003221E7" w:rsidRPr="004041F4">
              <w:rPr>
                <w:sz w:val="28"/>
                <w:szCs w:val="28"/>
              </w:rPr>
              <w:t>III</w:t>
            </w:r>
            <w:r w:rsidR="008506BF" w:rsidRPr="004041F4">
              <w:rPr>
                <w:sz w:val="28"/>
                <w:szCs w:val="28"/>
              </w:rPr>
              <w:t xml:space="preserve"> </w:t>
            </w:r>
            <w:r w:rsidR="00A67F9D" w:rsidRPr="004041F4">
              <w:rPr>
                <w:sz w:val="28"/>
                <w:szCs w:val="28"/>
              </w:rPr>
              <w:t>no</w:t>
            </w:r>
            <w:r w:rsidR="008506BF" w:rsidRPr="004041F4">
              <w:rPr>
                <w:sz w:val="28"/>
                <w:szCs w:val="28"/>
              </w:rPr>
              <w:t xml:space="preserve">daļa), </w:t>
            </w:r>
            <w:r w:rsidR="00662A5E" w:rsidRPr="004041F4">
              <w:rPr>
                <w:sz w:val="28"/>
                <w:szCs w:val="28"/>
              </w:rPr>
              <w:t>LM</w:t>
            </w:r>
            <w:r w:rsidR="008925E5" w:rsidRPr="004041F4">
              <w:rPr>
                <w:sz w:val="28"/>
                <w:szCs w:val="28"/>
              </w:rPr>
              <w:t xml:space="preserve"> ir veikusi</w:t>
            </w:r>
            <w:r w:rsidR="00932E51" w:rsidRPr="004041F4">
              <w:rPr>
                <w:sz w:val="28"/>
                <w:szCs w:val="28"/>
              </w:rPr>
              <w:t xml:space="preserve"> </w:t>
            </w:r>
            <w:r w:rsidR="00EA1BCF" w:rsidRPr="004041F4">
              <w:rPr>
                <w:sz w:val="28"/>
                <w:szCs w:val="28"/>
              </w:rPr>
              <w:t>viedokļu apzināšanu</w:t>
            </w:r>
            <w:r w:rsidR="008925E5" w:rsidRPr="004041F4">
              <w:rPr>
                <w:sz w:val="28"/>
                <w:szCs w:val="28"/>
              </w:rPr>
              <w:t xml:space="preserve"> par Fonda pārtikas palīdzības saturu </w:t>
            </w:r>
            <w:r w:rsidR="00932E51" w:rsidRPr="004041F4">
              <w:rPr>
                <w:sz w:val="28"/>
                <w:szCs w:val="28"/>
              </w:rPr>
              <w:t xml:space="preserve">(iesaistīti </w:t>
            </w:r>
            <w:r w:rsidR="00EA1BCF" w:rsidRPr="004041F4">
              <w:rPr>
                <w:noProof/>
                <w:sz w:val="28"/>
                <w:szCs w:val="28"/>
                <w:lang w:eastAsia="en-US"/>
              </w:rPr>
              <w:t>Latvijas Samariešu apvienība,</w:t>
            </w:r>
            <w:r w:rsidR="008925E5" w:rsidRPr="004041F4">
              <w:rPr>
                <w:noProof/>
                <w:sz w:val="28"/>
                <w:szCs w:val="28"/>
                <w:lang w:eastAsia="en-US"/>
              </w:rPr>
              <w:t xml:space="preserve"> </w:t>
            </w:r>
            <w:r w:rsidR="00EA1BCF" w:rsidRPr="004041F4">
              <w:rPr>
                <w:rFonts w:eastAsia="Calibri"/>
                <w:noProof/>
                <w:sz w:val="28"/>
                <w:szCs w:val="28"/>
                <w:lang w:eastAsia="en-US"/>
              </w:rPr>
              <w:t>Ventspils evaņģēliski luteriskā draudze</w:t>
            </w:r>
            <w:r w:rsidR="008925E5" w:rsidRPr="004041F4">
              <w:rPr>
                <w:rFonts w:eastAsia="Calibri"/>
                <w:noProof/>
                <w:sz w:val="28"/>
                <w:szCs w:val="28"/>
                <w:lang w:eastAsia="en-US"/>
              </w:rPr>
              <w:t>,</w:t>
            </w:r>
            <w:r w:rsidR="008925E5" w:rsidRPr="004041F4">
              <w:rPr>
                <w:noProof/>
                <w:sz w:val="28"/>
                <w:szCs w:val="28"/>
                <w:lang w:eastAsia="en-US"/>
              </w:rPr>
              <w:t xml:space="preserve"> Latvijas Sarkanais Krusts,</w:t>
            </w:r>
            <w:r w:rsidR="008925E5" w:rsidRPr="004041F4">
              <w:rPr>
                <w:sz w:val="28"/>
                <w:szCs w:val="28"/>
              </w:rPr>
              <w:t xml:space="preserve"> </w:t>
            </w:r>
            <w:r w:rsidR="008925E5" w:rsidRPr="004041F4">
              <w:rPr>
                <w:noProof/>
                <w:sz w:val="28"/>
                <w:szCs w:val="28"/>
              </w:rPr>
              <w:t>Veselības ministrijas Sabiedrības veselības departaments, Zemkopības ministrija kā iepriekšējās Eiropas pārtikas palīdzības pr</w:t>
            </w:r>
            <w:r w:rsidR="008506BF" w:rsidRPr="004041F4">
              <w:rPr>
                <w:noProof/>
                <w:sz w:val="28"/>
                <w:szCs w:val="28"/>
              </w:rPr>
              <w:t xml:space="preserve">ogrammas atbildīgā institūcija). </w:t>
            </w:r>
          </w:p>
          <w:p w14:paraId="362A6224" w14:textId="315DF696" w:rsidR="002B34B5" w:rsidRPr="004041F4" w:rsidRDefault="002B34B5" w:rsidP="005037E7">
            <w:pPr>
              <w:pStyle w:val="naisc"/>
              <w:spacing w:before="0" w:after="0"/>
              <w:jc w:val="both"/>
              <w:rPr>
                <w:bCs/>
                <w:sz w:val="28"/>
                <w:szCs w:val="28"/>
              </w:rPr>
            </w:pPr>
            <w:r w:rsidRPr="004041F4">
              <w:rPr>
                <w:bCs/>
                <w:sz w:val="28"/>
                <w:szCs w:val="28"/>
              </w:rPr>
              <w:t>Latvijas Sarkan</w:t>
            </w:r>
            <w:r w:rsidR="00C323E1" w:rsidRPr="004041F4">
              <w:rPr>
                <w:bCs/>
                <w:sz w:val="28"/>
                <w:szCs w:val="28"/>
              </w:rPr>
              <w:t>ais</w:t>
            </w:r>
            <w:r w:rsidRPr="004041F4">
              <w:rPr>
                <w:bCs/>
                <w:sz w:val="28"/>
                <w:szCs w:val="28"/>
              </w:rPr>
              <w:t xml:space="preserve"> Krust</w:t>
            </w:r>
            <w:r w:rsidR="00C323E1" w:rsidRPr="004041F4">
              <w:rPr>
                <w:bCs/>
                <w:sz w:val="28"/>
                <w:szCs w:val="28"/>
              </w:rPr>
              <w:t>s</w:t>
            </w:r>
            <w:r w:rsidRPr="004041F4">
              <w:rPr>
                <w:bCs/>
                <w:sz w:val="28"/>
                <w:szCs w:val="28"/>
              </w:rPr>
              <w:t xml:space="preserve"> (LSK) </w:t>
            </w:r>
            <w:r w:rsidR="00B92D9C" w:rsidRPr="004041F4">
              <w:rPr>
                <w:bCs/>
                <w:sz w:val="28"/>
                <w:szCs w:val="28"/>
              </w:rPr>
              <w:t xml:space="preserve">papildus </w:t>
            </w:r>
            <w:r w:rsidRPr="004041F4">
              <w:rPr>
                <w:bCs/>
                <w:sz w:val="28"/>
                <w:szCs w:val="28"/>
              </w:rPr>
              <w:t>iesaist</w:t>
            </w:r>
            <w:r w:rsidR="00C323E1" w:rsidRPr="004041F4">
              <w:rPr>
                <w:bCs/>
                <w:sz w:val="28"/>
                <w:szCs w:val="28"/>
              </w:rPr>
              <w:t>ījās</w:t>
            </w:r>
            <w:r w:rsidRPr="004041F4">
              <w:rPr>
                <w:bCs/>
                <w:sz w:val="28"/>
                <w:szCs w:val="28"/>
              </w:rPr>
              <w:t xml:space="preserve"> EK pārtikas nodrošināšanas programmas gala</w:t>
            </w:r>
            <w:r w:rsidR="00B92D9C" w:rsidRPr="004041F4">
              <w:rPr>
                <w:bCs/>
                <w:sz w:val="28"/>
                <w:szCs w:val="28"/>
              </w:rPr>
              <w:t xml:space="preserve"> </w:t>
            </w:r>
            <w:r w:rsidRPr="004041F4">
              <w:rPr>
                <w:bCs/>
                <w:sz w:val="28"/>
                <w:szCs w:val="28"/>
              </w:rPr>
              <w:t>saņēmēju viedok</w:t>
            </w:r>
            <w:r w:rsidR="00C323E1" w:rsidRPr="004041F4">
              <w:rPr>
                <w:bCs/>
                <w:sz w:val="28"/>
                <w:szCs w:val="28"/>
              </w:rPr>
              <w:t>ļa apzināšanā</w:t>
            </w:r>
            <w:r w:rsidR="00B92D9C" w:rsidRPr="004041F4">
              <w:rPr>
                <w:bCs/>
                <w:sz w:val="28"/>
                <w:szCs w:val="28"/>
              </w:rPr>
              <w:t xml:space="preserve">, tajā skaitā, par apmierinātību ar pārtikas palīdzības saturu un nepieciešamajām izmaiņām. </w:t>
            </w:r>
            <w:r w:rsidRPr="004041F4">
              <w:rPr>
                <w:bCs/>
                <w:sz w:val="28"/>
                <w:szCs w:val="28"/>
              </w:rPr>
              <w:t>Anketēšanu veica LSK ar saviem resursiem, anketēšanas vietas un veida izvēli sasaistot ar organizācij</w:t>
            </w:r>
            <w:r w:rsidR="00B92D9C" w:rsidRPr="004041F4">
              <w:rPr>
                <w:bCs/>
                <w:sz w:val="28"/>
                <w:szCs w:val="28"/>
              </w:rPr>
              <w:t>as iespējām organizēt anketēšanu.</w:t>
            </w:r>
          </w:p>
          <w:p w14:paraId="0EA32A7D" w14:textId="06417039" w:rsidR="00B92D9C" w:rsidRPr="004041F4" w:rsidRDefault="00B92D9C" w:rsidP="002B34B5">
            <w:pPr>
              <w:pStyle w:val="naisc"/>
              <w:spacing w:before="0" w:after="0"/>
              <w:ind w:left="38"/>
              <w:jc w:val="both"/>
              <w:rPr>
                <w:bCs/>
                <w:sz w:val="28"/>
                <w:szCs w:val="28"/>
              </w:rPr>
            </w:pPr>
            <w:r w:rsidRPr="004041F4">
              <w:rPr>
                <w:bCs/>
                <w:sz w:val="28"/>
                <w:szCs w:val="28"/>
              </w:rPr>
              <w:t>Tā kā daudzos reģionos pārtikas izdalē iesaistīti arī pašvaldību sociālie dienesti LM vei</w:t>
            </w:r>
            <w:r w:rsidR="00D32A15" w:rsidRPr="004041F4">
              <w:rPr>
                <w:bCs/>
                <w:sz w:val="28"/>
                <w:szCs w:val="28"/>
              </w:rPr>
              <w:t xml:space="preserve">ca arī sociālo dienestu aptauju par pārtikas un pamata materiālo palīdzību un atbalstāmajām mērķa </w:t>
            </w:r>
            <w:r w:rsidR="00D32A15" w:rsidRPr="004041F4">
              <w:rPr>
                <w:bCs/>
                <w:sz w:val="28"/>
                <w:szCs w:val="28"/>
              </w:rPr>
              <w:lastRenderedPageBreak/>
              <w:t>grupām.</w:t>
            </w:r>
            <w:r w:rsidRPr="004041F4">
              <w:rPr>
                <w:bCs/>
                <w:sz w:val="28"/>
                <w:szCs w:val="28"/>
              </w:rPr>
              <w:t xml:space="preserve"> </w:t>
            </w:r>
          </w:p>
          <w:p w14:paraId="60C920C1" w14:textId="77777777" w:rsidR="008925E5" w:rsidRPr="004041F4" w:rsidRDefault="008506BF" w:rsidP="00D32A15">
            <w:pPr>
              <w:jc w:val="both"/>
              <w:rPr>
                <w:noProof/>
                <w:sz w:val="28"/>
                <w:szCs w:val="28"/>
              </w:rPr>
            </w:pPr>
            <w:r w:rsidRPr="004041F4">
              <w:rPr>
                <w:noProof/>
                <w:sz w:val="28"/>
                <w:szCs w:val="28"/>
              </w:rPr>
              <w:t xml:space="preserve">Nosakot </w:t>
            </w:r>
            <w:r w:rsidR="008B384E" w:rsidRPr="004041F4">
              <w:rPr>
                <w:noProof/>
                <w:sz w:val="28"/>
                <w:szCs w:val="28"/>
              </w:rPr>
              <w:t xml:space="preserve">piedāvāto </w:t>
            </w:r>
            <w:r w:rsidRPr="004041F4">
              <w:rPr>
                <w:noProof/>
                <w:sz w:val="28"/>
                <w:szCs w:val="28"/>
              </w:rPr>
              <w:t>preču kvalitātes un drošuma nosacījumus, LM konsultējās ar Pārtikas un veterināro dienestu, Patērētāju tiesību aizsardzības centru un Veselības inspekciju kā valst</w:t>
            </w:r>
            <w:r w:rsidR="006000B6" w:rsidRPr="004041F4">
              <w:rPr>
                <w:noProof/>
                <w:sz w:val="28"/>
                <w:szCs w:val="28"/>
              </w:rPr>
              <w:t>s pārvaldes iestādēm</w:t>
            </w:r>
            <w:r w:rsidR="008B384E" w:rsidRPr="004041F4">
              <w:rPr>
                <w:noProof/>
                <w:sz w:val="28"/>
                <w:szCs w:val="28"/>
              </w:rPr>
              <w:t>, kuru funkcijās ir patērētājiem nekaitīgas un drošas pārtikas, kā arī mazgāšanas līdzekļu un kosmētikas līdzekļu un citu preču tirgus uzraudzība un kontrole</w:t>
            </w:r>
            <w:r w:rsidRPr="004041F4">
              <w:rPr>
                <w:noProof/>
                <w:sz w:val="28"/>
                <w:szCs w:val="28"/>
              </w:rPr>
              <w:t>.</w:t>
            </w:r>
          </w:p>
          <w:p w14:paraId="1EFA7923" w14:textId="0E8B62AF" w:rsidR="008925E5" w:rsidRPr="004041F4" w:rsidRDefault="00D32A15" w:rsidP="00D32A15">
            <w:pPr>
              <w:jc w:val="both"/>
              <w:rPr>
                <w:sz w:val="28"/>
                <w:szCs w:val="28"/>
              </w:rPr>
            </w:pPr>
            <w:r w:rsidRPr="004041F4">
              <w:rPr>
                <w:noProof/>
                <w:sz w:val="28"/>
                <w:szCs w:val="28"/>
              </w:rPr>
              <w:t>Balstoties uz minēto viedokļu apzināšanu, p</w:t>
            </w:r>
            <w:r w:rsidR="008925E5" w:rsidRPr="004041F4">
              <w:rPr>
                <w:noProof/>
                <w:sz w:val="28"/>
                <w:szCs w:val="28"/>
              </w:rPr>
              <w:t>ārtikas palīdzībai noteikt</w:t>
            </w:r>
            <w:r w:rsidRPr="004041F4">
              <w:rPr>
                <w:noProof/>
                <w:sz w:val="28"/>
                <w:szCs w:val="28"/>
              </w:rPr>
              <w:t>o</w:t>
            </w:r>
            <w:r w:rsidR="008925E5" w:rsidRPr="004041F4">
              <w:rPr>
                <w:noProof/>
                <w:sz w:val="28"/>
                <w:szCs w:val="28"/>
              </w:rPr>
              <w:t xml:space="preserve"> finansējuma apjom</w:t>
            </w:r>
            <w:r w:rsidRPr="004041F4">
              <w:rPr>
                <w:noProof/>
                <w:sz w:val="28"/>
                <w:szCs w:val="28"/>
              </w:rPr>
              <w:t>u</w:t>
            </w:r>
            <w:r w:rsidR="00680B03" w:rsidRPr="004041F4">
              <w:rPr>
                <w:sz w:val="28"/>
                <w:szCs w:val="28"/>
              </w:rPr>
              <w:t>, kas ik gadu pieejami Fonda īsteno</w:t>
            </w:r>
            <w:r w:rsidR="008925E5" w:rsidRPr="004041F4">
              <w:rPr>
                <w:sz w:val="28"/>
                <w:szCs w:val="28"/>
              </w:rPr>
              <w:t xml:space="preserve">šanai, ietvaros ir izraudzīti </w:t>
            </w:r>
            <w:r w:rsidR="00680B03" w:rsidRPr="004041F4">
              <w:rPr>
                <w:sz w:val="28"/>
                <w:szCs w:val="28"/>
              </w:rPr>
              <w:t>produkti, ievērojot katra produkta uzturvērtību un piemērotību izdalīšanai, derīguma termiņu ilgumu, kā arī apstākli, ka to uzglabāšanai nav nepieciešams speciāls temperatūras režīms</w:t>
            </w:r>
            <w:r w:rsidR="00A67F9D" w:rsidRPr="004041F4">
              <w:rPr>
                <w:sz w:val="28"/>
                <w:szCs w:val="28"/>
              </w:rPr>
              <w:t xml:space="preserve"> (3.tabula)</w:t>
            </w:r>
            <w:r w:rsidR="00F73C87" w:rsidRPr="004041F4">
              <w:rPr>
                <w:sz w:val="28"/>
                <w:szCs w:val="28"/>
              </w:rPr>
              <w:t>.</w:t>
            </w:r>
          </w:p>
          <w:p w14:paraId="0A05F235" w14:textId="77777777" w:rsidR="00AD4126" w:rsidRPr="004041F4" w:rsidRDefault="008925E5" w:rsidP="0057035A">
            <w:pPr>
              <w:ind w:left="-18"/>
              <w:jc w:val="both"/>
              <w:rPr>
                <w:sz w:val="28"/>
                <w:szCs w:val="28"/>
              </w:rPr>
            </w:pPr>
            <w:r w:rsidRPr="004041F4">
              <w:rPr>
                <w:sz w:val="28"/>
                <w:szCs w:val="28"/>
              </w:rPr>
              <w:t>Jāatzīmē, ka Fonda mērķis nav nodrošināt ar</w:t>
            </w:r>
            <w:r w:rsidR="00653C31" w:rsidRPr="004041F4">
              <w:rPr>
                <w:sz w:val="28"/>
                <w:szCs w:val="28"/>
              </w:rPr>
              <w:t xml:space="preserve"> pilnvērtīgu un sab</w:t>
            </w:r>
            <w:r w:rsidRPr="004041F4">
              <w:rPr>
                <w:sz w:val="28"/>
                <w:szCs w:val="28"/>
              </w:rPr>
              <w:t xml:space="preserve">alansētu </w:t>
            </w:r>
            <w:r w:rsidR="00653C31" w:rsidRPr="004041F4">
              <w:rPr>
                <w:sz w:val="28"/>
                <w:szCs w:val="28"/>
              </w:rPr>
              <w:t>uzturu</w:t>
            </w:r>
            <w:r w:rsidR="001E6967" w:rsidRPr="004041F4">
              <w:rPr>
                <w:sz w:val="28"/>
                <w:szCs w:val="28"/>
              </w:rPr>
              <w:t xml:space="preserve"> vistrūcīgāk</w:t>
            </w:r>
            <w:r w:rsidR="00662A5E" w:rsidRPr="004041F4">
              <w:rPr>
                <w:sz w:val="28"/>
                <w:szCs w:val="28"/>
              </w:rPr>
              <w:t>ās</w:t>
            </w:r>
            <w:r w:rsidRPr="004041F4">
              <w:rPr>
                <w:sz w:val="28"/>
                <w:szCs w:val="28"/>
              </w:rPr>
              <w:t xml:space="preserve"> person</w:t>
            </w:r>
            <w:r w:rsidR="00662A5E" w:rsidRPr="004041F4">
              <w:rPr>
                <w:sz w:val="28"/>
                <w:szCs w:val="28"/>
              </w:rPr>
              <w:t>as</w:t>
            </w:r>
            <w:r w:rsidRPr="004041F4">
              <w:rPr>
                <w:sz w:val="28"/>
                <w:szCs w:val="28"/>
              </w:rPr>
              <w:t xml:space="preserve"> ikdienā vai </w:t>
            </w:r>
            <w:r w:rsidR="00653C31" w:rsidRPr="004041F4">
              <w:rPr>
                <w:sz w:val="28"/>
                <w:szCs w:val="28"/>
              </w:rPr>
              <w:t>izziņas derīguma termiņā, proti, trīs vai sešus mēnešus,</w:t>
            </w:r>
            <w:r w:rsidR="00AD4126" w:rsidRPr="004041F4">
              <w:t xml:space="preserve"> </w:t>
            </w:r>
            <w:r w:rsidR="00AD4126" w:rsidRPr="004041F4">
              <w:rPr>
                <w:sz w:val="28"/>
                <w:szCs w:val="28"/>
              </w:rPr>
              <w:t xml:space="preserve">bet </w:t>
            </w:r>
            <w:r w:rsidR="00653C31" w:rsidRPr="004041F4">
              <w:rPr>
                <w:sz w:val="28"/>
                <w:szCs w:val="28"/>
              </w:rPr>
              <w:t>mazināt nenodrošinātību ar pārtiku, sniedzot daļēju atbalstu atsevišķu pārtikas produktu komplektu veidā</w:t>
            </w:r>
            <w:r w:rsidR="001E6967" w:rsidRPr="004041F4">
              <w:rPr>
                <w:sz w:val="28"/>
                <w:szCs w:val="28"/>
              </w:rPr>
              <w:t>.</w:t>
            </w:r>
          </w:p>
          <w:p w14:paraId="2129A177" w14:textId="77777777" w:rsidR="001E6967" w:rsidRPr="004041F4" w:rsidRDefault="001E6967" w:rsidP="0057035A">
            <w:pPr>
              <w:ind w:left="-18"/>
              <w:jc w:val="both"/>
              <w:rPr>
                <w:b/>
                <w:sz w:val="28"/>
                <w:szCs w:val="28"/>
              </w:rPr>
            </w:pPr>
            <w:r w:rsidRPr="004041F4">
              <w:rPr>
                <w:sz w:val="28"/>
                <w:szCs w:val="28"/>
              </w:rPr>
              <w:t xml:space="preserve">Pārtikas atbalsta intensitāti raksturo sekojoši indikatīvi aprēķini, kas ļauj izdarīt secinājumu, ka </w:t>
            </w:r>
            <w:r w:rsidR="009818D8" w:rsidRPr="004041F4">
              <w:rPr>
                <w:b/>
                <w:sz w:val="28"/>
                <w:szCs w:val="28"/>
              </w:rPr>
              <w:t>Fonda pārtikas atbalsts konkrētā periodā ir 20% apmērā no nepieciešamās dienas uztura enerģētiskās vērtības:</w:t>
            </w:r>
          </w:p>
          <w:tbl>
            <w:tblPr>
              <w:tblW w:w="9183" w:type="dxa"/>
              <w:tblLayout w:type="fixed"/>
              <w:tblLook w:val="04A0" w:firstRow="1" w:lastRow="0" w:firstColumn="1" w:lastColumn="0" w:noHBand="0" w:noVBand="1"/>
            </w:tblPr>
            <w:tblGrid>
              <w:gridCol w:w="14"/>
              <w:gridCol w:w="21"/>
              <w:gridCol w:w="253"/>
              <w:gridCol w:w="787"/>
              <w:gridCol w:w="623"/>
              <w:gridCol w:w="794"/>
              <w:gridCol w:w="476"/>
              <w:gridCol w:w="801"/>
              <w:gridCol w:w="1417"/>
              <w:gridCol w:w="112"/>
              <w:gridCol w:w="1448"/>
              <w:gridCol w:w="142"/>
              <w:gridCol w:w="94"/>
              <w:gridCol w:w="1719"/>
              <w:gridCol w:w="482"/>
            </w:tblGrid>
            <w:tr w:rsidR="00A82B84" w:rsidRPr="004041F4" w14:paraId="479DC2BC" w14:textId="77777777" w:rsidTr="009A562B">
              <w:trPr>
                <w:gridBefore w:val="1"/>
                <w:wBefore w:w="14" w:type="dxa"/>
                <w:trHeight w:val="1171"/>
              </w:trPr>
              <w:tc>
                <w:tcPr>
                  <w:tcW w:w="6733" w:type="dxa"/>
                  <w:gridSpan w:val="10"/>
                  <w:tcBorders>
                    <w:top w:val="nil"/>
                    <w:left w:val="nil"/>
                    <w:bottom w:val="single" w:sz="4" w:space="0" w:color="auto"/>
                    <w:right w:val="nil"/>
                  </w:tcBorders>
                  <w:shd w:val="clear" w:color="auto" w:fill="auto"/>
                  <w:noWrap/>
                  <w:vAlign w:val="bottom"/>
                  <w:hideMark/>
                </w:tcPr>
                <w:p w14:paraId="55240D46" w14:textId="77777777" w:rsidR="001E6967" w:rsidRPr="004041F4" w:rsidRDefault="00A67F9D" w:rsidP="001C02B4">
                  <w:pPr>
                    <w:ind w:left="145"/>
                    <w:rPr>
                      <w:color w:val="000000"/>
                      <w:sz w:val="28"/>
                      <w:szCs w:val="28"/>
                    </w:rPr>
                  </w:pPr>
                  <w:r w:rsidRPr="004041F4">
                    <w:rPr>
                      <w:color w:val="000000"/>
                      <w:sz w:val="28"/>
                      <w:szCs w:val="28"/>
                    </w:rPr>
                    <w:t xml:space="preserve">2.tabula </w:t>
                  </w:r>
                  <w:r w:rsidR="00485D38" w:rsidRPr="004041F4">
                    <w:rPr>
                      <w:color w:val="000000"/>
                      <w:sz w:val="28"/>
                      <w:szCs w:val="28"/>
                    </w:rPr>
                    <w:t xml:space="preserve">Vienas dienas </w:t>
                  </w:r>
                  <w:r w:rsidR="00A82B84" w:rsidRPr="004041F4">
                    <w:rPr>
                      <w:color w:val="000000"/>
                      <w:sz w:val="28"/>
                      <w:szCs w:val="28"/>
                    </w:rPr>
                    <w:t xml:space="preserve">uztura </w:t>
                  </w:r>
                  <w:r w:rsidR="00485D38" w:rsidRPr="004041F4">
                    <w:rPr>
                      <w:color w:val="000000"/>
                      <w:sz w:val="28"/>
                      <w:szCs w:val="28"/>
                    </w:rPr>
                    <w:t>vidējās enerģētiskās vērtības aprēķins</w:t>
                  </w:r>
                </w:p>
                <w:p w14:paraId="631E155D" w14:textId="77777777" w:rsidR="00653C31" w:rsidRPr="004041F4" w:rsidRDefault="00653C31" w:rsidP="001E6967">
                  <w:pPr>
                    <w:rPr>
                      <w:color w:val="000000"/>
                      <w:sz w:val="28"/>
                      <w:szCs w:val="28"/>
                    </w:rPr>
                  </w:pPr>
                </w:p>
              </w:tc>
              <w:tc>
                <w:tcPr>
                  <w:tcW w:w="236" w:type="dxa"/>
                  <w:gridSpan w:val="2"/>
                  <w:tcBorders>
                    <w:top w:val="nil"/>
                    <w:left w:val="nil"/>
                    <w:bottom w:val="nil"/>
                    <w:right w:val="nil"/>
                  </w:tcBorders>
                  <w:shd w:val="clear" w:color="auto" w:fill="auto"/>
                  <w:noWrap/>
                  <w:vAlign w:val="bottom"/>
                  <w:hideMark/>
                </w:tcPr>
                <w:p w14:paraId="14266FF2" w14:textId="77777777" w:rsidR="00653C31" w:rsidRPr="004041F4" w:rsidRDefault="00653C31">
                  <w:pPr>
                    <w:rPr>
                      <w:rFonts w:ascii="Calibri" w:hAnsi="Calibri"/>
                      <w:color w:val="000000"/>
                      <w:sz w:val="22"/>
                      <w:szCs w:val="22"/>
                    </w:rPr>
                  </w:pPr>
                </w:p>
              </w:tc>
              <w:tc>
                <w:tcPr>
                  <w:tcW w:w="2200" w:type="dxa"/>
                  <w:gridSpan w:val="2"/>
                  <w:tcBorders>
                    <w:top w:val="nil"/>
                    <w:left w:val="nil"/>
                    <w:bottom w:val="nil"/>
                    <w:right w:val="nil"/>
                  </w:tcBorders>
                  <w:shd w:val="clear" w:color="auto" w:fill="auto"/>
                  <w:noWrap/>
                  <w:vAlign w:val="bottom"/>
                  <w:hideMark/>
                </w:tcPr>
                <w:p w14:paraId="21A1649E" w14:textId="77777777" w:rsidR="00653C31" w:rsidRPr="004041F4" w:rsidRDefault="00653C31">
                  <w:pPr>
                    <w:rPr>
                      <w:rFonts w:ascii="Calibri" w:hAnsi="Calibri"/>
                      <w:color w:val="000000"/>
                      <w:sz w:val="22"/>
                      <w:szCs w:val="22"/>
                    </w:rPr>
                  </w:pPr>
                </w:p>
              </w:tc>
            </w:tr>
            <w:tr w:rsidR="00273C45" w:rsidRPr="004041F4" w14:paraId="73DDB048" w14:textId="77777777" w:rsidTr="009A562B">
              <w:trPr>
                <w:gridAfter w:val="4"/>
                <w:wAfter w:w="2437" w:type="dxa"/>
                <w:trHeight w:val="2640"/>
              </w:trPr>
              <w:tc>
                <w:tcPr>
                  <w:tcW w:w="10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A448F20" w14:textId="77777777" w:rsidR="00273C45" w:rsidRPr="004041F4" w:rsidRDefault="00273C45">
                  <w:pPr>
                    <w:rPr>
                      <w:color w:val="000000"/>
                    </w:rPr>
                  </w:pPr>
                  <w:r w:rsidRPr="004041F4">
                    <w:rPr>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03337687" w14:textId="77777777" w:rsidR="00273C45" w:rsidRPr="004041F4" w:rsidRDefault="00273C45">
                  <w:pPr>
                    <w:rPr>
                      <w:color w:val="000000"/>
                    </w:rPr>
                  </w:pPr>
                  <w:r w:rsidRPr="004041F4">
                    <w:rPr>
                      <w:color w:val="000000"/>
                    </w:rPr>
                    <w:t>Pārtikas paku saņēmēju indikatīvais skaits (tūkst.)</w:t>
                  </w:r>
                </w:p>
              </w:tc>
              <w:tc>
                <w:tcPr>
                  <w:tcW w:w="1277" w:type="dxa"/>
                  <w:gridSpan w:val="2"/>
                  <w:tcBorders>
                    <w:top w:val="single" w:sz="4" w:space="0" w:color="auto"/>
                    <w:left w:val="nil"/>
                    <w:bottom w:val="single" w:sz="4" w:space="0" w:color="auto"/>
                    <w:right w:val="single" w:sz="4" w:space="0" w:color="auto"/>
                  </w:tcBorders>
                  <w:shd w:val="clear" w:color="auto" w:fill="auto"/>
                  <w:hideMark/>
                </w:tcPr>
                <w:p w14:paraId="6856B97C" w14:textId="77777777" w:rsidR="00273C45" w:rsidRPr="004041F4" w:rsidRDefault="00273C45">
                  <w:pPr>
                    <w:rPr>
                      <w:color w:val="000000"/>
                    </w:rPr>
                  </w:pPr>
                  <w:r w:rsidRPr="004041F4">
                    <w:rPr>
                      <w:color w:val="000000"/>
                    </w:rPr>
                    <w:t>Pārtikas paku saņēmēju īpatsvars pa vecuma grupām kopējā skaitā</w:t>
                  </w:r>
                </w:p>
              </w:tc>
              <w:tc>
                <w:tcPr>
                  <w:tcW w:w="1529" w:type="dxa"/>
                  <w:gridSpan w:val="2"/>
                  <w:tcBorders>
                    <w:top w:val="single" w:sz="4" w:space="0" w:color="auto"/>
                    <w:left w:val="nil"/>
                    <w:bottom w:val="single" w:sz="4" w:space="0" w:color="auto"/>
                    <w:right w:val="single" w:sz="4" w:space="0" w:color="auto"/>
                  </w:tcBorders>
                  <w:shd w:val="clear" w:color="auto" w:fill="auto"/>
                  <w:hideMark/>
                </w:tcPr>
                <w:p w14:paraId="6216BCD6" w14:textId="77777777" w:rsidR="00273C45" w:rsidRPr="004041F4" w:rsidRDefault="00273C45">
                  <w:pPr>
                    <w:rPr>
                      <w:color w:val="000000"/>
                    </w:rPr>
                  </w:pPr>
                  <w:r w:rsidRPr="004041F4">
                    <w:rPr>
                      <w:color w:val="000000"/>
                    </w:rPr>
                    <w:t>Vienas dienas nepieciešamā enerģētiskā vērtība (kcal)*pa vecuma grupām</w:t>
                  </w:r>
                </w:p>
              </w:tc>
              <w:tc>
                <w:tcPr>
                  <w:tcW w:w="1447" w:type="dxa"/>
                  <w:tcBorders>
                    <w:top w:val="single" w:sz="4" w:space="0" w:color="auto"/>
                    <w:left w:val="nil"/>
                    <w:bottom w:val="single" w:sz="4" w:space="0" w:color="auto"/>
                    <w:right w:val="single" w:sz="4" w:space="0" w:color="auto"/>
                  </w:tcBorders>
                  <w:shd w:val="clear" w:color="auto" w:fill="auto"/>
                  <w:hideMark/>
                </w:tcPr>
                <w:p w14:paraId="1D575914" w14:textId="77777777" w:rsidR="000434E7" w:rsidRPr="004041F4" w:rsidRDefault="00273C45" w:rsidP="00273C45">
                  <w:pPr>
                    <w:rPr>
                      <w:color w:val="000000"/>
                    </w:rPr>
                  </w:pPr>
                  <w:r w:rsidRPr="004041F4">
                    <w:rPr>
                      <w:color w:val="000000"/>
                    </w:rPr>
                    <w:t xml:space="preserve">Vienas dienas nepieciešamā enerģētiskā </w:t>
                  </w:r>
                </w:p>
                <w:p w14:paraId="3B0106FE" w14:textId="77777777" w:rsidR="00273C45" w:rsidRPr="004041F4" w:rsidRDefault="00273C45" w:rsidP="00273C45">
                  <w:pPr>
                    <w:rPr>
                      <w:color w:val="000000"/>
                    </w:rPr>
                  </w:pPr>
                  <w:r w:rsidRPr="004041F4">
                    <w:rPr>
                      <w:color w:val="000000"/>
                    </w:rPr>
                    <w:t>vērtība (kcal)*,</w:t>
                  </w:r>
                  <w:r w:rsidR="000434E7" w:rsidRPr="004041F4">
                    <w:rPr>
                      <w:color w:val="000000"/>
                    </w:rPr>
                    <w:t xml:space="preserve"> </w:t>
                  </w:r>
                  <w:r w:rsidRPr="004041F4">
                    <w:rPr>
                      <w:color w:val="000000"/>
                    </w:rPr>
                    <w:t>atbilstoši</w:t>
                  </w:r>
                </w:p>
                <w:p w14:paraId="317616FD" w14:textId="77777777" w:rsidR="00273C45" w:rsidRPr="004041F4" w:rsidRDefault="00273C45" w:rsidP="00273C45">
                  <w:pPr>
                    <w:rPr>
                      <w:color w:val="000000"/>
                    </w:rPr>
                  </w:pPr>
                  <w:r w:rsidRPr="004041F4">
                    <w:rPr>
                      <w:color w:val="000000"/>
                    </w:rPr>
                    <w:t xml:space="preserve"> paku saņēmēju vid.</w:t>
                  </w:r>
                  <w:r w:rsidR="000434E7" w:rsidRPr="004041F4">
                    <w:rPr>
                      <w:color w:val="000000"/>
                    </w:rPr>
                    <w:t xml:space="preserve"> </w:t>
                  </w:r>
                  <w:r w:rsidRPr="004041F4">
                    <w:rPr>
                      <w:color w:val="000000"/>
                    </w:rPr>
                    <w:t xml:space="preserve">ģimenes </w:t>
                  </w:r>
                </w:p>
                <w:p w14:paraId="1A5CC426" w14:textId="77777777" w:rsidR="00273C45" w:rsidRPr="004041F4" w:rsidRDefault="00273C45" w:rsidP="00273C45">
                  <w:pPr>
                    <w:rPr>
                      <w:color w:val="000000"/>
                    </w:rPr>
                  </w:pPr>
                  <w:r w:rsidRPr="004041F4">
                    <w:rPr>
                      <w:color w:val="000000"/>
                    </w:rPr>
                    <w:t>sastāvam</w:t>
                  </w:r>
                </w:p>
              </w:tc>
            </w:tr>
            <w:tr w:rsidR="00273C45" w:rsidRPr="004041F4" w14:paraId="2BECC711" w14:textId="77777777" w:rsidTr="009A562B">
              <w:trPr>
                <w:gridAfter w:val="4"/>
                <w:wAfter w:w="2437" w:type="dxa"/>
                <w:trHeight w:val="540"/>
              </w:trPr>
              <w:tc>
                <w:tcPr>
                  <w:tcW w:w="1076" w:type="dxa"/>
                  <w:gridSpan w:val="4"/>
                  <w:tcBorders>
                    <w:top w:val="nil"/>
                    <w:left w:val="single" w:sz="4" w:space="0" w:color="auto"/>
                    <w:bottom w:val="single" w:sz="4" w:space="0" w:color="auto"/>
                    <w:right w:val="single" w:sz="4" w:space="0" w:color="auto"/>
                  </w:tcBorders>
                  <w:shd w:val="clear" w:color="auto" w:fill="auto"/>
                  <w:vAlign w:val="bottom"/>
                  <w:hideMark/>
                </w:tcPr>
                <w:p w14:paraId="1AC0A921" w14:textId="77777777" w:rsidR="00273C45" w:rsidRPr="004041F4" w:rsidRDefault="00273C45" w:rsidP="00273C45">
                  <w:pPr>
                    <w:rPr>
                      <w:color w:val="000000"/>
                    </w:rPr>
                  </w:pPr>
                  <w:r w:rsidRPr="004041F4">
                    <w:rPr>
                      <w:color w:val="000000"/>
                    </w:rPr>
                    <w:t>Pieaugušas personas</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C250AE9" w14:textId="2C372A9E" w:rsidR="00273C45" w:rsidRPr="004041F4" w:rsidRDefault="004041F4" w:rsidP="00273C45">
                  <w:pPr>
                    <w:rPr>
                      <w:color w:val="000000"/>
                    </w:rPr>
                  </w:pPr>
                  <w:r>
                    <w:rPr>
                      <w:color w:val="000000"/>
                    </w:rPr>
                    <w:t>51,</w:t>
                  </w:r>
                  <w:r w:rsidR="00273C45" w:rsidRPr="004041F4">
                    <w:rPr>
                      <w:color w:val="000000"/>
                    </w:rPr>
                    <w:t>7</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4208820" w14:textId="2B18B670" w:rsidR="00273C45" w:rsidRPr="004041F4" w:rsidRDefault="004041F4" w:rsidP="00273C45">
                  <w:pPr>
                    <w:rPr>
                      <w:color w:val="000000"/>
                    </w:rPr>
                  </w:pPr>
                  <w:r>
                    <w:rPr>
                      <w:color w:val="000000"/>
                    </w:rPr>
                    <w:t>0,</w:t>
                  </w:r>
                  <w:r w:rsidR="00273C45" w:rsidRPr="004041F4">
                    <w:rPr>
                      <w:color w:val="000000"/>
                    </w:rPr>
                    <w:t>53</w:t>
                  </w:r>
                </w:p>
              </w:tc>
              <w:tc>
                <w:tcPr>
                  <w:tcW w:w="1529" w:type="dxa"/>
                  <w:gridSpan w:val="2"/>
                  <w:tcBorders>
                    <w:top w:val="nil"/>
                    <w:left w:val="nil"/>
                    <w:bottom w:val="single" w:sz="4" w:space="0" w:color="auto"/>
                    <w:right w:val="single" w:sz="4" w:space="0" w:color="auto"/>
                  </w:tcBorders>
                  <w:shd w:val="clear" w:color="auto" w:fill="auto"/>
                  <w:noWrap/>
                  <w:vAlign w:val="bottom"/>
                  <w:hideMark/>
                </w:tcPr>
                <w:p w14:paraId="4F131AA7" w14:textId="77777777" w:rsidR="00273C45" w:rsidRPr="004041F4" w:rsidRDefault="00273C45" w:rsidP="00273C45">
                  <w:pPr>
                    <w:rPr>
                      <w:color w:val="000000"/>
                    </w:rPr>
                  </w:pPr>
                  <w:r w:rsidRPr="004041F4">
                    <w:rPr>
                      <w:color w:val="000000"/>
                    </w:rPr>
                    <w:t>2400</w:t>
                  </w:r>
                </w:p>
              </w:tc>
              <w:tc>
                <w:tcPr>
                  <w:tcW w:w="1447" w:type="dxa"/>
                  <w:tcBorders>
                    <w:top w:val="nil"/>
                    <w:left w:val="nil"/>
                    <w:bottom w:val="single" w:sz="4" w:space="0" w:color="auto"/>
                    <w:right w:val="single" w:sz="4" w:space="0" w:color="auto"/>
                  </w:tcBorders>
                  <w:shd w:val="clear" w:color="auto" w:fill="auto"/>
                  <w:noWrap/>
                  <w:vAlign w:val="bottom"/>
                  <w:hideMark/>
                </w:tcPr>
                <w:p w14:paraId="2AF24924" w14:textId="35E478B0" w:rsidR="00273C45" w:rsidRPr="004041F4" w:rsidRDefault="004041F4" w:rsidP="00273C45">
                  <w:pPr>
                    <w:rPr>
                      <w:color w:val="000000"/>
                    </w:rPr>
                  </w:pPr>
                  <w:r>
                    <w:rPr>
                      <w:color w:val="000000"/>
                    </w:rPr>
                    <w:t>1266,</w:t>
                  </w:r>
                  <w:r w:rsidR="00273C45" w:rsidRPr="004041F4">
                    <w:rPr>
                      <w:color w:val="000000"/>
                    </w:rPr>
                    <w:t>1</w:t>
                  </w:r>
                </w:p>
              </w:tc>
            </w:tr>
            <w:tr w:rsidR="00273C45" w:rsidRPr="004041F4" w14:paraId="702C7476" w14:textId="77777777" w:rsidTr="009A562B">
              <w:trPr>
                <w:gridAfter w:val="4"/>
                <w:wAfter w:w="2437" w:type="dxa"/>
                <w:trHeight w:val="288"/>
              </w:trPr>
              <w:tc>
                <w:tcPr>
                  <w:tcW w:w="1076" w:type="dxa"/>
                  <w:gridSpan w:val="4"/>
                  <w:tcBorders>
                    <w:top w:val="nil"/>
                    <w:left w:val="single" w:sz="4" w:space="0" w:color="auto"/>
                    <w:bottom w:val="single" w:sz="4" w:space="0" w:color="auto"/>
                    <w:right w:val="single" w:sz="4" w:space="0" w:color="auto"/>
                  </w:tcBorders>
                  <w:shd w:val="clear" w:color="auto" w:fill="auto"/>
                  <w:noWrap/>
                  <w:vAlign w:val="bottom"/>
                  <w:hideMark/>
                </w:tcPr>
                <w:p w14:paraId="359D9A9D" w14:textId="77777777" w:rsidR="00273C45" w:rsidRPr="004041F4" w:rsidRDefault="00273C45" w:rsidP="00273C45">
                  <w:pPr>
                    <w:rPr>
                      <w:color w:val="000000"/>
                    </w:rPr>
                  </w:pPr>
                  <w:r w:rsidRPr="004041F4">
                    <w:rPr>
                      <w:color w:val="000000"/>
                    </w:rPr>
                    <w:t>Bērni</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A413ECA" w14:textId="4D11B10A" w:rsidR="00273C45" w:rsidRPr="004041F4" w:rsidRDefault="004041F4" w:rsidP="00273C45">
                  <w:pPr>
                    <w:rPr>
                      <w:color w:val="000000"/>
                    </w:rPr>
                  </w:pPr>
                  <w:r>
                    <w:rPr>
                      <w:color w:val="000000"/>
                    </w:rPr>
                    <w:t>46,</w:t>
                  </w:r>
                  <w:r w:rsidR="00273C45" w:rsidRPr="004041F4">
                    <w:rPr>
                      <w:color w:val="000000"/>
                    </w:rPr>
                    <w:t>3</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3412CFB5" w14:textId="2FFA1A34" w:rsidR="00273C45" w:rsidRPr="004041F4" w:rsidRDefault="004041F4" w:rsidP="00273C45">
                  <w:pPr>
                    <w:rPr>
                      <w:color w:val="000000"/>
                    </w:rPr>
                  </w:pPr>
                  <w:r>
                    <w:rPr>
                      <w:color w:val="000000"/>
                    </w:rPr>
                    <w:t>0,</w:t>
                  </w:r>
                  <w:r w:rsidR="00273C45" w:rsidRPr="004041F4">
                    <w:rPr>
                      <w:color w:val="000000"/>
                    </w:rPr>
                    <w:t>47</w:t>
                  </w:r>
                </w:p>
              </w:tc>
              <w:tc>
                <w:tcPr>
                  <w:tcW w:w="1529" w:type="dxa"/>
                  <w:gridSpan w:val="2"/>
                  <w:tcBorders>
                    <w:top w:val="nil"/>
                    <w:left w:val="nil"/>
                    <w:bottom w:val="single" w:sz="4" w:space="0" w:color="auto"/>
                    <w:right w:val="single" w:sz="4" w:space="0" w:color="auto"/>
                  </w:tcBorders>
                  <w:shd w:val="clear" w:color="auto" w:fill="auto"/>
                  <w:noWrap/>
                  <w:vAlign w:val="bottom"/>
                  <w:hideMark/>
                </w:tcPr>
                <w:p w14:paraId="50B72433" w14:textId="77777777" w:rsidR="00273C45" w:rsidRPr="004041F4" w:rsidRDefault="00273C45" w:rsidP="00273C45">
                  <w:pPr>
                    <w:rPr>
                      <w:color w:val="000000"/>
                    </w:rPr>
                  </w:pPr>
                  <w:r w:rsidRPr="004041F4">
                    <w:rPr>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1CF4A361" w14:textId="77777777" w:rsidR="00273C45" w:rsidRPr="004041F4" w:rsidRDefault="00273C45" w:rsidP="00273C45">
                  <w:pPr>
                    <w:rPr>
                      <w:color w:val="000000"/>
                    </w:rPr>
                  </w:pPr>
                  <w:r w:rsidRPr="004041F4">
                    <w:rPr>
                      <w:color w:val="000000"/>
                    </w:rPr>
                    <w:t> </w:t>
                  </w:r>
                </w:p>
              </w:tc>
            </w:tr>
            <w:tr w:rsidR="00273C45" w:rsidRPr="004041F4" w14:paraId="70A440C1" w14:textId="77777777" w:rsidTr="009A562B">
              <w:trPr>
                <w:gridAfter w:val="4"/>
                <w:wAfter w:w="2437" w:type="dxa"/>
                <w:trHeight w:val="288"/>
              </w:trPr>
              <w:tc>
                <w:tcPr>
                  <w:tcW w:w="1076" w:type="dxa"/>
                  <w:gridSpan w:val="4"/>
                  <w:tcBorders>
                    <w:top w:val="nil"/>
                    <w:left w:val="single" w:sz="4" w:space="0" w:color="auto"/>
                    <w:bottom w:val="single" w:sz="4" w:space="0" w:color="auto"/>
                    <w:right w:val="single" w:sz="4" w:space="0" w:color="auto"/>
                  </w:tcBorders>
                  <w:shd w:val="clear" w:color="auto" w:fill="auto"/>
                  <w:noWrap/>
                  <w:vAlign w:val="bottom"/>
                  <w:hideMark/>
                </w:tcPr>
                <w:p w14:paraId="747CC3DB" w14:textId="77777777" w:rsidR="00273C45" w:rsidRPr="004041F4" w:rsidRDefault="00273C45" w:rsidP="00273C45">
                  <w:pPr>
                    <w:rPr>
                      <w:color w:val="000000"/>
                    </w:rPr>
                  </w:pPr>
                  <w:r w:rsidRPr="004041F4">
                    <w:rPr>
                      <w:color w:val="000000"/>
                    </w:rPr>
                    <w:t xml:space="preserve">tai skaitā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172A576" w14:textId="77777777" w:rsidR="00273C45" w:rsidRPr="004041F4" w:rsidRDefault="00273C45" w:rsidP="00273C45">
                  <w:pPr>
                    <w:rPr>
                      <w:color w:val="000000"/>
                    </w:rPr>
                  </w:pPr>
                  <w:r w:rsidRPr="004041F4">
                    <w:rPr>
                      <w:color w:val="000000"/>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56429847" w14:textId="77777777" w:rsidR="00273C45" w:rsidRPr="004041F4" w:rsidRDefault="00273C45" w:rsidP="00273C45">
                  <w:pPr>
                    <w:rPr>
                      <w:color w:val="000000"/>
                    </w:rPr>
                  </w:pPr>
                  <w:r w:rsidRPr="004041F4">
                    <w:rPr>
                      <w:color w:val="000000"/>
                    </w:rPr>
                    <w:t> </w:t>
                  </w:r>
                </w:p>
              </w:tc>
              <w:tc>
                <w:tcPr>
                  <w:tcW w:w="1529" w:type="dxa"/>
                  <w:gridSpan w:val="2"/>
                  <w:tcBorders>
                    <w:top w:val="nil"/>
                    <w:left w:val="nil"/>
                    <w:bottom w:val="single" w:sz="4" w:space="0" w:color="auto"/>
                    <w:right w:val="single" w:sz="4" w:space="0" w:color="auto"/>
                  </w:tcBorders>
                  <w:shd w:val="clear" w:color="auto" w:fill="auto"/>
                  <w:noWrap/>
                  <w:vAlign w:val="bottom"/>
                  <w:hideMark/>
                </w:tcPr>
                <w:p w14:paraId="53D8B1BC" w14:textId="77777777" w:rsidR="00273C45" w:rsidRPr="004041F4" w:rsidRDefault="00273C45" w:rsidP="00273C45">
                  <w:pPr>
                    <w:rPr>
                      <w:color w:val="000000"/>
                    </w:rPr>
                  </w:pPr>
                  <w:r w:rsidRPr="004041F4">
                    <w:rPr>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3B276040" w14:textId="77777777" w:rsidR="00273C45" w:rsidRPr="004041F4" w:rsidRDefault="00273C45" w:rsidP="00273C45">
                  <w:pPr>
                    <w:rPr>
                      <w:color w:val="000000"/>
                    </w:rPr>
                  </w:pPr>
                  <w:r w:rsidRPr="004041F4">
                    <w:rPr>
                      <w:color w:val="000000"/>
                    </w:rPr>
                    <w:t> </w:t>
                  </w:r>
                </w:p>
              </w:tc>
            </w:tr>
            <w:tr w:rsidR="00273C45" w:rsidRPr="004041F4" w14:paraId="530901D2" w14:textId="77777777" w:rsidTr="009A562B">
              <w:trPr>
                <w:gridAfter w:val="4"/>
                <w:wAfter w:w="2437" w:type="dxa"/>
                <w:trHeight w:val="288"/>
              </w:trPr>
              <w:tc>
                <w:tcPr>
                  <w:tcW w:w="1076" w:type="dxa"/>
                  <w:gridSpan w:val="4"/>
                  <w:tcBorders>
                    <w:top w:val="nil"/>
                    <w:left w:val="single" w:sz="4" w:space="0" w:color="auto"/>
                    <w:bottom w:val="single" w:sz="4" w:space="0" w:color="auto"/>
                    <w:right w:val="single" w:sz="4" w:space="0" w:color="auto"/>
                  </w:tcBorders>
                  <w:shd w:val="clear" w:color="auto" w:fill="auto"/>
                  <w:noWrap/>
                  <w:vAlign w:val="bottom"/>
                  <w:hideMark/>
                </w:tcPr>
                <w:p w14:paraId="68550D38" w14:textId="77777777" w:rsidR="00273C45" w:rsidRPr="004041F4" w:rsidRDefault="00273C45" w:rsidP="00273C45">
                  <w:pPr>
                    <w:rPr>
                      <w:color w:val="000000"/>
                    </w:rPr>
                  </w:pPr>
                  <w:r w:rsidRPr="004041F4">
                    <w:rPr>
                      <w:color w:val="000000"/>
                    </w:rPr>
                    <w:t>pirmsskolas vecuma</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1E906C5" w14:textId="351B7D70" w:rsidR="00273C45" w:rsidRPr="004041F4" w:rsidRDefault="004041F4" w:rsidP="00273C45">
                  <w:pPr>
                    <w:rPr>
                      <w:color w:val="000000"/>
                    </w:rPr>
                  </w:pPr>
                  <w:r>
                    <w:rPr>
                      <w:color w:val="000000"/>
                    </w:rPr>
                    <w:t>16,</w:t>
                  </w:r>
                  <w:r w:rsidR="00273C45" w:rsidRPr="004041F4">
                    <w:rPr>
                      <w:color w:val="000000"/>
                    </w:rPr>
                    <w:t>8</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3B57CDA" w14:textId="6547FB3A" w:rsidR="00273C45" w:rsidRPr="004041F4" w:rsidRDefault="00273C45" w:rsidP="00DA474F">
                  <w:pPr>
                    <w:rPr>
                      <w:color w:val="000000"/>
                    </w:rPr>
                  </w:pPr>
                  <w:r w:rsidRPr="004041F4">
                    <w:rPr>
                      <w:color w:val="000000"/>
                    </w:rPr>
                    <w:t>0</w:t>
                  </w:r>
                  <w:r w:rsidR="00DA474F">
                    <w:rPr>
                      <w:color w:val="000000"/>
                    </w:rPr>
                    <w:t>,</w:t>
                  </w:r>
                  <w:r w:rsidRPr="004041F4">
                    <w:rPr>
                      <w:color w:val="000000"/>
                    </w:rPr>
                    <w:t>17</w:t>
                  </w:r>
                </w:p>
              </w:tc>
              <w:tc>
                <w:tcPr>
                  <w:tcW w:w="1529" w:type="dxa"/>
                  <w:gridSpan w:val="2"/>
                  <w:tcBorders>
                    <w:top w:val="nil"/>
                    <w:left w:val="nil"/>
                    <w:bottom w:val="single" w:sz="4" w:space="0" w:color="auto"/>
                    <w:right w:val="single" w:sz="4" w:space="0" w:color="auto"/>
                  </w:tcBorders>
                  <w:shd w:val="clear" w:color="auto" w:fill="auto"/>
                  <w:noWrap/>
                  <w:vAlign w:val="bottom"/>
                  <w:hideMark/>
                </w:tcPr>
                <w:p w14:paraId="64835D08" w14:textId="77777777" w:rsidR="00273C45" w:rsidRPr="004041F4" w:rsidRDefault="00273C45" w:rsidP="00273C45">
                  <w:pPr>
                    <w:rPr>
                      <w:color w:val="000000"/>
                    </w:rPr>
                  </w:pPr>
                  <w:r w:rsidRPr="004041F4">
                    <w:rPr>
                      <w:color w:val="000000"/>
                    </w:rPr>
                    <w:t>1500</w:t>
                  </w:r>
                </w:p>
              </w:tc>
              <w:tc>
                <w:tcPr>
                  <w:tcW w:w="1447" w:type="dxa"/>
                  <w:tcBorders>
                    <w:top w:val="nil"/>
                    <w:left w:val="nil"/>
                    <w:bottom w:val="single" w:sz="4" w:space="0" w:color="auto"/>
                    <w:right w:val="single" w:sz="4" w:space="0" w:color="auto"/>
                  </w:tcBorders>
                  <w:shd w:val="clear" w:color="auto" w:fill="auto"/>
                  <w:noWrap/>
                  <w:vAlign w:val="bottom"/>
                  <w:hideMark/>
                </w:tcPr>
                <w:p w14:paraId="1E94F1B2" w14:textId="560FD4F1" w:rsidR="00273C45" w:rsidRPr="004041F4" w:rsidRDefault="00273C45" w:rsidP="004041F4">
                  <w:pPr>
                    <w:rPr>
                      <w:color w:val="000000"/>
                    </w:rPr>
                  </w:pPr>
                  <w:r w:rsidRPr="004041F4">
                    <w:rPr>
                      <w:color w:val="000000"/>
                    </w:rPr>
                    <w:t>257</w:t>
                  </w:r>
                  <w:r w:rsidR="004041F4">
                    <w:rPr>
                      <w:color w:val="000000"/>
                    </w:rPr>
                    <w:t>,</w:t>
                  </w:r>
                  <w:r w:rsidRPr="004041F4">
                    <w:rPr>
                      <w:color w:val="000000"/>
                    </w:rPr>
                    <w:t>1</w:t>
                  </w:r>
                </w:p>
              </w:tc>
            </w:tr>
            <w:tr w:rsidR="00273C45" w:rsidRPr="004041F4" w14:paraId="1E729B65" w14:textId="77777777" w:rsidTr="009A562B">
              <w:trPr>
                <w:gridAfter w:val="4"/>
                <w:wAfter w:w="2437" w:type="dxa"/>
                <w:trHeight w:val="288"/>
              </w:trPr>
              <w:tc>
                <w:tcPr>
                  <w:tcW w:w="1076" w:type="dxa"/>
                  <w:gridSpan w:val="4"/>
                  <w:tcBorders>
                    <w:top w:val="nil"/>
                    <w:left w:val="single" w:sz="4" w:space="0" w:color="auto"/>
                    <w:bottom w:val="single" w:sz="4" w:space="0" w:color="auto"/>
                    <w:right w:val="single" w:sz="4" w:space="0" w:color="auto"/>
                  </w:tcBorders>
                  <w:shd w:val="clear" w:color="auto" w:fill="auto"/>
                  <w:noWrap/>
                  <w:vAlign w:val="bottom"/>
                  <w:hideMark/>
                </w:tcPr>
                <w:p w14:paraId="1B97AC0F" w14:textId="77777777" w:rsidR="00273C45" w:rsidRPr="004041F4" w:rsidRDefault="00273C45" w:rsidP="00273C45">
                  <w:pPr>
                    <w:rPr>
                      <w:color w:val="000000"/>
                    </w:rPr>
                  </w:pPr>
                  <w:r w:rsidRPr="004041F4">
                    <w:rPr>
                      <w:color w:val="000000"/>
                    </w:rPr>
                    <w:lastRenderedPageBreak/>
                    <w:t>skolēni</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4B07BF7" w14:textId="1C3C46CE" w:rsidR="00273C45" w:rsidRPr="004041F4" w:rsidRDefault="004041F4" w:rsidP="00273C45">
                  <w:pPr>
                    <w:rPr>
                      <w:color w:val="000000"/>
                    </w:rPr>
                  </w:pPr>
                  <w:r>
                    <w:rPr>
                      <w:color w:val="000000"/>
                    </w:rPr>
                    <w:t>29,</w:t>
                  </w:r>
                  <w:r w:rsidR="00273C45" w:rsidRPr="004041F4">
                    <w:rPr>
                      <w:color w:val="000000"/>
                    </w:rPr>
                    <w:t>5</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21907545" w14:textId="165A0E67" w:rsidR="00273C45" w:rsidRPr="004041F4" w:rsidRDefault="00DA474F" w:rsidP="00273C45">
                  <w:pPr>
                    <w:rPr>
                      <w:color w:val="000000"/>
                    </w:rPr>
                  </w:pPr>
                  <w:r>
                    <w:rPr>
                      <w:color w:val="000000"/>
                    </w:rPr>
                    <w:t>0,</w:t>
                  </w:r>
                  <w:r w:rsidR="00273C45" w:rsidRPr="004041F4">
                    <w:rPr>
                      <w:color w:val="000000"/>
                    </w:rPr>
                    <w:t>30</w:t>
                  </w:r>
                </w:p>
              </w:tc>
              <w:tc>
                <w:tcPr>
                  <w:tcW w:w="1529" w:type="dxa"/>
                  <w:gridSpan w:val="2"/>
                  <w:tcBorders>
                    <w:top w:val="nil"/>
                    <w:left w:val="nil"/>
                    <w:bottom w:val="single" w:sz="4" w:space="0" w:color="auto"/>
                    <w:right w:val="single" w:sz="4" w:space="0" w:color="auto"/>
                  </w:tcBorders>
                  <w:shd w:val="clear" w:color="auto" w:fill="auto"/>
                  <w:noWrap/>
                  <w:vAlign w:val="bottom"/>
                  <w:hideMark/>
                </w:tcPr>
                <w:p w14:paraId="3DEF96EF" w14:textId="77777777" w:rsidR="00273C45" w:rsidRPr="004041F4" w:rsidRDefault="00273C45" w:rsidP="00273C45">
                  <w:pPr>
                    <w:rPr>
                      <w:color w:val="000000"/>
                    </w:rPr>
                  </w:pPr>
                  <w:r w:rsidRPr="004041F4">
                    <w:rPr>
                      <w:color w:val="000000"/>
                    </w:rPr>
                    <w:t>2200</w:t>
                  </w:r>
                </w:p>
              </w:tc>
              <w:tc>
                <w:tcPr>
                  <w:tcW w:w="1447" w:type="dxa"/>
                  <w:tcBorders>
                    <w:top w:val="nil"/>
                    <w:left w:val="nil"/>
                    <w:bottom w:val="single" w:sz="4" w:space="0" w:color="auto"/>
                    <w:right w:val="single" w:sz="4" w:space="0" w:color="auto"/>
                  </w:tcBorders>
                  <w:shd w:val="clear" w:color="auto" w:fill="auto"/>
                  <w:noWrap/>
                  <w:vAlign w:val="bottom"/>
                  <w:hideMark/>
                </w:tcPr>
                <w:p w14:paraId="2B7E1183" w14:textId="2F55B36E" w:rsidR="00273C45" w:rsidRPr="004041F4" w:rsidRDefault="00273C45" w:rsidP="004041F4">
                  <w:pPr>
                    <w:rPr>
                      <w:color w:val="000000"/>
                    </w:rPr>
                  </w:pPr>
                  <w:r w:rsidRPr="004041F4">
                    <w:rPr>
                      <w:color w:val="000000"/>
                    </w:rPr>
                    <w:t>662</w:t>
                  </w:r>
                  <w:r w:rsidR="004041F4">
                    <w:rPr>
                      <w:color w:val="000000"/>
                    </w:rPr>
                    <w:t>,</w:t>
                  </w:r>
                  <w:r w:rsidRPr="004041F4">
                    <w:rPr>
                      <w:color w:val="000000"/>
                    </w:rPr>
                    <w:t>2</w:t>
                  </w:r>
                </w:p>
              </w:tc>
            </w:tr>
            <w:tr w:rsidR="00273C45" w:rsidRPr="004041F4" w14:paraId="4EEA401D" w14:textId="77777777" w:rsidTr="009A562B">
              <w:trPr>
                <w:gridAfter w:val="4"/>
                <w:wAfter w:w="2437" w:type="dxa"/>
                <w:trHeight w:val="288"/>
              </w:trPr>
              <w:tc>
                <w:tcPr>
                  <w:tcW w:w="1076" w:type="dxa"/>
                  <w:gridSpan w:val="4"/>
                  <w:tcBorders>
                    <w:top w:val="nil"/>
                    <w:left w:val="single" w:sz="4" w:space="0" w:color="auto"/>
                    <w:bottom w:val="single" w:sz="4" w:space="0" w:color="auto"/>
                    <w:right w:val="single" w:sz="4" w:space="0" w:color="auto"/>
                  </w:tcBorders>
                  <w:shd w:val="clear" w:color="auto" w:fill="auto"/>
                  <w:noWrap/>
                  <w:vAlign w:val="bottom"/>
                  <w:hideMark/>
                </w:tcPr>
                <w:p w14:paraId="2DC02C23" w14:textId="77777777" w:rsidR="00273C45" w:rsidRPr="004041F4" w:rsidRDefault="00273C45" w:rsidP="00273C45">
                  <w:pPr>
                    <w:rPr>
                      <w:b/>
                      <w:bCs/>
                      <w:color w:val="000000"/>
                    </w:rPr>
                  </w:pPr>
                  <w:r w:rsidRPr="004041F4">
                    <w:rPr>
                      <w:b/>
                      <w:bCs/>
                      <w:color w:val="000000"/>
                    </w:rPr>
                    <w:t>pavisam</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06A0844" w14:textId="77777777" w:rsidR="00273C45" w:rsidRPr="004041F4" w:rsidRDefault="00273C45" w:rsidP="00273C45">
                  <w:pPr>
                    <w:rPr>
                      <w:color w:val="000000"/>
                    </w:rPr>
                  </w:pPr>
                  <w:r w:rsidRPr="004041F4">
                    <w:rPr>
                      <w:color w:val="000000"/>
                    </w:rPr>
                    <w:t>98</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3ECBF278" w14:textId="77777777" w:rsidR="00273C45" w:rsidRPr="004041F4" w:rsidRDefault="00273C45" w:rsidP="00273C45">
                  <w:pPr>
                    <w:rPr>
                      <w:color w:val="000000"/>
                    </w:rPr>
                  </w:pPr>
                  <w:r w:rsidRPr="004041F4">
                    <w:rPr>
                      <w:color w:val="000000"/>
                    </w:rPr>
                    <w:t> </w:t>
                  </w:r>
                </w:p>
              </w:tc>
              <w:tc>
                <w:tcPr>
                  <w:tcW w:w="1529" w:type="dxa"/>
                  <w:gridSpan w:val="2"/>
                  <w:tcBorders>
                    <w:top w:val="nil"/>
                    <w:left w:val="nil"/>
                    <w:bottom w:val="single" w:sz="4" w:space="0" w:color="auto"/>
                    <w:right w:val="single" w:sz="4" w:space="0" w:color="auto"/>
                  </w:tcBorders>
                  <w:shd w:val="clear" w:color="auto" w:fill="auto"/>
                  <w:noWrap/>
                  <w:vAlign w:val="bottom"/>
                  <w:hideMark/>
                </w:tcPr>
                <w:p w14:paraId="3121B04C" w14:textId="77777777" w:rsidR="00273C45" w:rsidRPr="004041F4" w:rsidRDefault="00273C45" w:rsidP="00273C45">
                  <w:pPr>
                    <w:rPr>
                      <w:color w:val="000000"/>
                    </w:rPr>
                  </w:pPr>
                  <w:r w:rsidRPr="004041F4">
                    <w:rPr>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7475311E" w14:textId="4C1B738F" w:rsidR="00273C45" w:rsidRPr="004041F4" w:rsidRDefault="004041F4" w:rsidP="000434E7">
                  <w:pPr>
                    <w:rPr>
                      <w:b/>
                      <w:bCs/>
                      <w:color w:val="000000"/>
                    </w:rPr>
                  </w:pPr>
                  <w:r>
                    <w:rPr>
                      <w:b/>
                      <w:bCs/>
                      <w:color w:val="000000"/>
                    </w:rPr>
                    <w:t>2185,</w:t>
                  </w:r>
                  <w:r w:rsidR="000434E7" w:rsidRPr="004041F4">
                    <w:rPr>
                      <w:b/>
                      <w:bCs/>
                      <w:color w:val="000000"/>
                    </w:rPr>
                    <w:t>4</w:t>
                  </w:r>
                </w:p>
              </w:tc>
            </w:tr>
            <w:tr w:rsidR="00517FEF" w:rsidRPr="004041F4" w14:paraId="31409B17" w14:textId="77777777" w:rsidTr="009A562B">
              <w:trPr>
                <w:gridBefore w:val="2"/>
                <w:gridAfter w:val="3"/>
                <w:wBefore w:w="35" w:type="dxa"/>
                <w:wAfter w:w="2294" w:type="dxa"/>
                <w:trHeight w:val="312"/>
              </w:trPr>
              <w:tc>
                <w:tcPr>
                  <w:tcW w:w="6854" w:type="dxa"/>
                  <w:gridSpan w:val="10"/>
                  <w:tcBorders>
                    <w:top w:val="nil"/>
                    <w:left w:val="nil"/>
                    <w:bottom w:val="nil"/>
                    <w:right w:val="nil"/>
                  </w:tcBorders>
                  <w:shd w:val="clear" w:color="auto" w:fill="auto"/>
                  <w:noWrap/>
                  <w:vAlign w:val="bottom"/>
                  <w:hideMark/>
                </w:tcPr>
                <w:p w14:paraId="0BAA67E3" w14:textId="77777777" w:rsidR="00517FEF" w:rsidRPr="004041F4" w:rsidRDefault="00517FEF" w:rsidP="00A67F9D">
                  <w:pPr>
                    <w:rPr>
                      <w:color w:val="000000"/>
                      <w:sz w:val="28"/>
                      <w:szCs w:val="28"/>
                    </w:rPr>
                  </w:pPr>
                  <w:r w:rsidRPr="004041F4">
                    <w:t>*10.12.2013.Ministru kabineta noteikumi Nr.1451</w:t>
                  </w:r>
                </w:p>
                <w:p w14:paraId="236030A8" w14:textId="77777777" w:rsidR="00517FEF" w:rsidRPr="004041F4" w:rsidRDefault="00517FEF" w:rsidP="00A67F9D">
                  <w:pPr>
                    <w:rPr>
                      <w:color w:val="000000"/>
                      <w:sz w:val="28"/>
                      <w:szCs w:val="28"/>
                    </w:rPr>
                  </w:pPr>
                </w:p>
                <w:p w14:paraId="3C37518E" w14:textId="17EDA9A4" w:rsidR="00517FEF" w:rsidRPr="004041F4" w:rsidRDefault="00517FEF" w:rsidP="00517FEF">
                  <w:pPr>
                    <w:rPr>
                      <w:color w:val="000000"/>
                    </w:rPr>
                  </w:pPr>
                  <w:r w:rsidRPr="004041F4">
                    <w:rPr>
                      <w:color w:val="000000"/>
                      <w:sz w:val="28"/>
                      <w:szCs w:val="28"/>
                    </w:rPr>
                    <w:t>3.tabula. Pārtikas pakas</w:t>
                  </w:r>
                  <w:r w:rsidR="001F1E68" w:rsidRPr="004041F4">
                    <w:rPr>
                      <w:color w:val="000000"/>
                      <w:sz w:val="28"/>
                      <w:szCs w:val="28"/>
                    </w:rPr>
                    <w:t xml:space="preserve"> (komplekta)</w:t>
                  </w:r>
                  <w:r w:rsidRPr="004041F4">
                    <w:rPr>
                      <w:color w:val="000000"/>
                      <w:sz w:val="28"/>
                      <w:szCs w:val="28"/>
                    </w:rPr>
                    <w:t xml:space="preserve"> vidējā enerģētiskā vērtība (priekšlikums 2015.gada pārtikas komplektam)</w:t>
                  </w:r>
                </w:p>
              </w:tc>
            </w:tr>
            <w:tr w:rsidR="00485D38" w:rsidRPr="004041F4" w14:paraId="2550071B" w14:textId="77777777" w:rsidTr="009A562B">
              <w:trPr>
                <w:gridBefore w:val="2"/>
                <w:gridAfter w:val="3"/>
                <w:wBefore w:w="35" w:type="dxa"/>
                <w:wAfter w:w="2294" w:type="dxa"/>
                <w:trHeight w:val="1872"/>
              </w:trPr>
              <w:tc>
                <w:tcPr>
                  <w:tcW w:w="2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A876B" w14:textId="77777777" w:rsidR="00485D38" w:rsidRPr="004041F4" w:rsidRDefault="00485D38">
                  <w:pPr>
                    <w:rPr>
                      <w:color w:val="000000"/>
                    </w:rPr>
                  </w:pPr>
                  <w:r w:rsidRPr="004041F4">
                    <w:rPr>
                      <w:color w:val="000000"/>
                    </w:rPr>
                    <w:t>Pārtikas produkts</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14:paraId="5B79C0FA" w14:textId="77777777" w:rsidR="00485D38" w:rsidRPr="004041F4" w:rsidRDefault="00485D38" w:rsidP="00485D38">
                  <w:pPr>
                    <w:rPr>
                      <w:color w:val="000000"/>
                    </w:rPr>
                  </w:pPr>
                  <w:r w:rsidRPr="004041F4">
                    <w:rPr>
                      <w:color w:val="000000"/>
                    </w:rPr>
                    <w:t>100 g pārtikas produkta enerģētiskā vērtība (kcal)</w:t>
                  </w:r>
                </w:p>
              </w:tc>
              <w:tc>
                <w:tcPr>
                  <w:tcW w:w="1417" w:type="dxa"/>
                  <w:tcBorders>
                    <w:top w:val="single" w:sz="4" w:space="0" w:color="auto"/>
                    <w:left w:val="nil"/>
                    <w:bottom w:val="single" w:sz="4" w:space="0" w:color="auto"/>
                    <w:right w:val="single" w:sz="4" w:space="0" w:color="auto"/>
                  </w:tcBorders>
                  <w:shd w:val="clear" w:color="auto" w:fill="auto"/>
                  <w:hideMark/>
                </w:tcPr>
                <w:p w14:paraId="68ED1DFF" w14:textId="7179AABD" w:rsidR="00485D38" w:rsidRPr="004041F4" w:rsidRDefault="00485D38" w:rsidP="001F1E68">
                  <w:pPr>
                    <w:rPr>
                      <w:color w:val="000000"/>
                    </w:rPr>
                  </w:pPr>
                  <w:r w:rsidRPr="004041F4">
                    <w:rPr>
                      <w:color w:val="000000"/>
                    </w:rPr>
                    <w:t xml:space="preserve">Pārtikas produkta svars </w:t>
                  </w:r>
                  <w:r w:rsidR="001F1E68" w:rsidRPr="004041F4">
                    <w:rPr>
                      <w:color w:val="000000"/>
                    </w:rPr>
                    <w:t xml:space="preserve">komplektā </w:t>
                  </w:r>
                  <w:r w:rsidRPr="004041F4">
                    <w:rPr>
                      <w:color w:val="000000"/>
                    </w:rPr>
                    <w:t>(g)</w:t>
                  </w:r>
                </w:p>
              </w:tc>
              <w:tc>
                <w:tcPr>
                  <w:tcW w:w="1702" w:type="dxa"/>
                  <w:gridSpan w:val="3"/>
                  <w:tcBorders>
                    <w:top w:val="single" w:sz="4" w:space="0" w:color="auto"/>
                    <w:left w:val="nil"/>
                    <w:bottom w:val="single" w:sz="4" w:space="0" w:color="auto"/>
                    <w:right w:val="single" w:sz="4" w:space="0" w:color="auto"/>
                  </w:tcBorders>
                  <w:shd w:val="clear" w:color="auto" w:fill="auto"/>
                  <w:hideMark/>
                </w:tcPr>
                <w:p w14:paraId="6BA49E0B" w14:textId="77777777" w:rsidR="00485D38" w:rsidRPr="004041F4" w:rsidRDefault="00485D38">
                  <w:pPr>
                    <w:rPr>
                      <w:color w:val="000000"/>
                    </w:rPr>
                  </w:pPr>
                  <w:r w:rsidRPr="004041F4">
                    <w:rPr>
                      <w:color w:val="000000"/>
                    </w:rPr>
                    <w:t>Pārtikas produkta enerģētiskā vērtība (kcal)</w:t>
                  </w:r>
                </w:p>
              </w:tc>
            </w:tr>
            <w:tr w:rsidR="00485D38" w:rsidRPr="004041F4" w14:paraId="3A8DC5F3"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0A2D5B12" w14:textId="77777777" w:rsidR="00485D38" w:rsidRPr="004041F4" w:rsidRDefault="00485D38">
                  <w:pPr>
                    <w:rPr>
                      <w:color w:val="000000"/>
                    </w:rPr>
                  </w:pPr>
                  <w:r w:rsidRPr="004041F4">
                    <w:rPr>
                      <w:color w:val="000000"/>
                    </w:rPr>
                    <w:t>Pilnpiena pulveris</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90B873A" w14:textId="77777777" w:rsidR="00485D38" w:rsidRPr="004041F4" w:rsidRDefault="00485D38">
                  <w:pPr>
                    <w:jc w:val="center"/>
                    <w:rPr>
                      <w:color w:val="000000"/>
                    </w:rPr>
                  </w:pPr>
                  <w:r w:rsidRPr="004041F4">
                    <w:rPr>
                      <w:color w:val="000000"/>
                    </w:rPr>
                    <w:t>461</w:t>
                  </w:r>
                </w:p>
              </w:tc>
              <w:tc>
                <w:tcPr>
                  <w:tcW w:w="1417" w:type="dxa"/>
                  <w:tcBorders>
                    <w:top w:val="nil"/>
                    <w:left w:val="nil"/>
                    <w:bottom w:val="single" w:sz="4" w:space="0" w:color="auto"/>
                    <w:right w:val="single" w:sz="4" w:space="0" w:color="auto"/>
                  </w:tcBorders>
                  <w:shd w:val="clear" w:color="auto" w:fill="auto"/>
                  <w:noWrap/>
                  <w:vAlign w:val="bottom"/>
                  <w:hideMark/>
                </w:tcPr>
                <w:p w14:paraId="1A4F6CB4" w14:textId="77777777" w:rsidR="00485D38" w:rsidRPr="004041F4" w:rsidRDefault="00485D38">
                  <w:pPr>
                    <w:jc w:val="right"/>
                    <w:rPr>
                      <w:color w:val="000000"/>
                    </w:rPr>
                  </w:pPr>
                  <w:r w:rsidRPr="004041F4">
                    <w:rPr>
                      <w:color w:val="000000"/>
                    </w:rPr>
                    <w:t>400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7409E471" w14:textId="77777777" w:rsidR="00485D38" w:rsidRPr="004041F4" w:rsidRDefault="00485D38">
                  <w:pPr>
                    <w:jc w:val="right"/>
                    <w:rPr>
                      <w:color w:val="000000"/>
                    </w:rPr>
                  </w:pPr>
                  <w:r w:rsidRPr="004041F4">
                    <w:rPr>
                      <w:color w:val="000000"/>
                    </w:rPr>
                    <w:t>1844</w:t>
                  </w:r>
                </w:p>
              </w:tc>
            </w:tr>
            <w:tr w:rsidR="00485D38" w:rsidRPr="004041F4" w14:paraId="76BD67D5"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6BEFE1B4" w14:textId="77777777" w:rsidR="00485D38" w:rsidRPr="004041F4" w:rsidRDefault="00485D38">
                  <w:pPr>
                    <w:rPr>
                      <w:color w:val="000000"/>
                    </w:rPr>
                  </w:pPr>
                  <w:r w:rsidRPr="004041F4">
                    <w:rPr>
                      <w:color w:val="000000"/>
                    </w:rPr>
                    <w:t>Auzu pārslas</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CB29BD7" w14:textId="77777777" w:rsidR="00485D38" w:rsidRPr="004041F4" w:rsidRDefault="00485D38">
                  <w:pPr>
                    <w:jc w:val="center"/>
                    <w:rPr>
                      <w:color w:val="000000"/>
                    </w:rPr>
                  </w:pPr>
                  <w:r w:rsidRPr="004041F4">
                    <w:rPr>
                      <w:color w:val="000000"/>
                    </w:rPr>
                    <w:t>366</w:t>
                  </w:r>
                </w:p>
              </w:tc>
              <w:tc>
                <w:tcPr>
                  <w:tcW w:w="1417" w:type="dxa"/>
                  <w:tcBorders>
                    <w:top w:val="nil"/>
                    <w:left w:val="nil"/>
                    <w:bottom w:val="single" w:sz="4" w:space="0" w:color="auto"/>
                    <w:right w:val="single" w:sz="4" w:space="0" w:color="auto"/>
                  </w:tcBorders>
                  <w:shd w:val="clear" w:color="auto" w:fill="auto"/>
                  <w:noWrap/>
                  <w:vAlign w:val="bottom"/>
                  <w:hideMark/>
                </w:tcPr>
                <w:p w14:paraId="1B118536" w14:textId="77777777" w:rsidR="00485D38" w:rsidRPr="004041F4" w:rsidRDefault="00485D38">
                  <w:pPr>
                    <w:jc w:val="right"/>
                    <w:rPr>
                      <w:color w:val="000000"/>
                    </w:rPr>
                  </w:pPr>
                  <w:r w:rsidRPr="004041F4">
                    <w:rPr>
                      <w:color w:val="000000"/>
                    </w:rPr>
                    <w:t>500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0A303712" w14:textId="77777777" w:rsidR="00485D38" w:rsidRPr="004041F4" w:rsidRDefault="00485D38">
                  <w:pPr>
                    <w:jc w:val="right"/>
                    <w:rPr>
                      <w:color w:val="000000"/>
                    </w:rPr>
                  </w:pPr>
                  <w:r w:rsidRPr="004041F4">
                    <w:rPr>
                      <w:color w:val="000000"/>
                    </w:rPr>
                    <w:t>1830</w:t>
                  </w:r>
                </w:p>
              </w:tc>
            </w:tr>
            <w:tr w:rsidR="00485D38" w:rsidRPr="004041F4" w14:paraId="124BCE7A"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B453C5B" w14:textId="77777777" w:rsidR="00485D38" w:rsidRPr="004041F4" w:rsidRDefault="00485D38">
                  <w:pPr>
                    <w:rPr>
                      <w:color w:val="000000"/>
                    </w:rPr>
                  </w:pPr>
                  <w:r w:rsidRPr="004041F4">
                    <w:rPr>
                      <w:color w:val="000000"/>
                    </w:rPr>
                    <w:t>Griķi</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0A295125" w14:textId="77777777" w:rsidR="00485D38" w:rsidRPr="004041F4" w:rsidRDefault="00485D38">
                  <w:pPr>
                    <w:jc w:val="center"/>
                    <w:rPr>
                      <w:color w:val="000000"/>
                    </w:rPr>
                  </w:pPr>
                  <w:r w:rsidRPr="004041F4">
                    <w:rPr>
                      <w:color w:val="000000"/>
                    </w:rPr>
                    <w:t>335</w:t>
                  </w:r>
                </w:p>
              </w:tc>
              <w:tc>
                <w:tcPr>
                  <w:tcW w:w="1417" w:type="dxa"/>
                  <w:tcBorders>
                    <w:top w:val="nil"/>
                    <w:left w:val="nil"/>
                    <w:bottom w:val="single" w:sz="4" w:space="0" w:color="auto"/>
                    <w:right w:val="single" w:sz="4" w:space="0" w:color="auto"/>
                  </w:tcBorders>
                  <w:shd w:val="clear" w:color="auto" w:fill="auto"/>
                  <w:noWrap/>
                  <w:vAlign w:val="bottom"/>
                  <w:hideMark/>
                </w:tcPr>
                <w:p w14:paraId="6E1AA300" w14:textId="77777777" w:rsidR="00485D38" w:rsidRPr="004041F4" w:rsidRDefault="00485D38">
                  <w:pPr>
                    <w:jc w:val="right"/>
                    <w:rPr>
                      <w:color w:val="000000"/>
                    </w:rPr>
                  </w:pPr>
                  <w:r w:rsidRPr="004041F4">
                    <w:rPr>
                      <w:color w:val="000000"/>
                    </w:rPr>
                    <w:t>400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0EEC1770" w14:textId="77777777" w:rsidR="00485D38" w:rsidRPr="004041F4" w:rsidRDefault="00485D38">
                  <w:pPr>
                    <w:jc w:val="right"/>
                    <w:rPr>
                      <w:color w:val="000000"/>
                    </w:rPr>
                  </w:pPr>
                  <w:r w:rsidRPr="004041F4">
                    <w:rPr>
                      <w:color w:val="000000"/>
                    </w:rPr>
                    <w:t>1340</w:t>
                  </w:r>
                </w:p>
              </w:tc>
            </w:tr>
            <w:tr w:rsidR="00485D38" w:rsidRPr="004041F4" w14:paraId="1B83E9EE"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013CC6F0" w14:textId="77777777" w:rsidR="00485D38" w:rsidRPr="004041F4" w:rsidRDefault="00485D38">
                  <w:pPr>
                    <w:rPr>
                      <w:color w:val="000000"/>
                    </w:rPr>
                  </w:pPr>
                  <w:r w:rsidRPr="004041F4">
                    <w:rPr>
                      <w:color w:val="000000"/>
                    </w:rPr>
                    <w:t>Manna</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13A88389" w14:textId="77777777" w:rsidR="00485D38" w:rsidRPr="004041F4" w:rsidRDefault="00485D38">
                  <w:pPr>
                    <w:jc w:val="center"/>
                    <w:rPr>
                      <w:color w:val="000000"/>
                    </w:rPr>
                  </w:pPr>
                  <w:r w:rsidRPr="004041F4">
                    <w:rPr>
                      <w:color w:val="000000"/>
                    </w:rPr>
                    <w:t>321</w:t>
                  </w:r>
                </w:p>
              </w:tc>
              <w:tc>
                <w:tcPr>
                  <w:tcW w:w="1417" w:type="dxa"/>
                  <w:tcBorders>
                    <w:top w:val="nil"/>
                    <w:left w:val="nil"/>
                    <w:bottom w:val="single" w:sz="4" w:space="0" w:color="auto"/>
                    <w:right w:val="single" w:sz="4" w:space="0" w:color="auto"/>
                  </w:tcBorders>
                  <w:shd w:val="clear" w:color="auto" w:fill="auto"/>
                  <w:noWrap/>
                  <w:vAlign w:val="bottom"/>
                  <w:hideMark/>
                </w:tcPr>
                <w:p w14:paraId="42CAE7E7" w14:textId="77777777" w:rsidR="00485D38" w:rsidRPr="004041F4" w:rsidRDefault="00485D38">
                  <w:pPr>
                    <w:jc w:val="right"/>
                    <w:rPr>
                      <w:color w:val="000000"/>
                    </w:rPr>
                  </w:pPr>
                  <w:r w:rsidRPr="004041F4">
                    <w:rPr>
                      <w:color w:val="000000"/>
                    </w:rPr>
                    <w:t>500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7D2F52AE" w14:textId="77777777" w:rsidR="00485D38" w:rsidRPr="004041F4" w:rsidRDefault="00485D38">
                  <w:pPr>
                    <w:jc w:val="right"/>
                    <w:rPr>
                      <w:color w:val="000000"/>
                    </w:rPr>
                  </w:pPr>
                  <w:r w:rsidRPr="004041F4">
                    <w:rPr>
                      <w:color w:val="000000"/>
                    </w:rPr>
                    <w:t>1605</w:t>
                  </w:r>
                </w:p>
              </w:tc>
            </w:tr>
            <w:tr w:rsidR="00485D38" w:rsidRPr="004041F4" w14:paraId="5D0FFC1F"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EB207BC" w14:textId="77777777" w:rsidR="00485D38" w:rsidRPr="004041F4" w:rsidRDefault="00485D38">
                  <w:pPr>
                    <w:rPr>
                      <w:color w:val="000000"/>
                    </w:rPr>
                  </w:pPr>
                  <w:r w:rsidRPr="004041F4">
                    <w:rPr>
                      <w:color w:val="000000"/>
                    </w:rPr>
                    <w:t>Rīsi</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7EDF7A94" w14:textId="77777777" w:rsidR="00485D38" w:rsidRPr="004041F4" w:rsidRDefault="00485D38">
                  <w:pPr>
                    <w:jc w:val="center"/>
                    <w:rPr>
                      <w:color w:val="000000"/>
                    </w:rPr>
                  </w:pPr>
                  <w:r w:rsidRPr="004041F4">
                    <w:rPr>
                      <w:color w:val="000000"/>
                    </w:rPr>
                    <w:t>350</w:t>
                  </w:r>
                </w:p>
              </w:tc>
              <w:tc>
                <w:tcPr>
                  <w:tcW w:w="1417" w:type="dxa"/>
                  <w:tcBorders>
                    <w:top w:val="nil"/>
                    <w:left w:val="nil"/>
                    <w:bottom w:val="single" w:sz="4" w:space="0" w:color="auto"/>
                    <w:right w:val="single" w:sz="4" w:space="0" w:color="auto"/>
                  </w:tcBorders>
                  <w:shd w:val="clear" w:color="auto" w:fill="auto"/>
                  <w:noWrap/>
                  <w:vAlign w:val="bottom"/>
                  <w:hideMark/>
                </w:tcPr>
                <w:p w14:paraId="5E6E8450" w14:textId="77777777" w:rsidR="00485D38" w:rsidRPr="004041F4" w:rsidRDefault="00485D38">
                  <w:pPr>
                    <w:jc w:val="right"/>
                    <w:rPr>
                      <w:color w:val="000000"/>
                    </w:rPr>
                  </w:pPr>
                  <w:r w:rsidRPr="004041F4">
                    <w:rPr>
                      <w:color w:val="000000"/>
                    </w:rPr>
                    <w:t>400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50D6D757" w14:textId="77777777" w:rsidR="00485D38" w:rsidRPr="004041F4" w:rsidRDefault="00485D38">
                  <w:pPr>
                    <w:jc w:val="right"/>
                    <w:rPr>
                      <w:color w:val="000000"/>
                    </w:rPr>
                  </w:pPr>
                  <w:r w:rsidRPr="004041F4">
                    <w:rPr>
                      <w:color w:val="000000"/>
                    </w:rPr>
                    <w:t>1400</w:t>
                  </w:r>
                </w:p>
              </w:tc>
            </w:tr>
            <w:tr w:rsidR="00485D38" w:rsidRPr="004041F4" w14:paraId="63230250"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49481118" w14:textId="77777777" w:rsidR="00485D38" w:rsidRPr="004041F4" w:rsidRDefault="00485D38">
                  <w:pPr>
                    <w:rPr>
                      <w:color w:val="000000"/>
                    </w:rPr>
                  </w:pPr>
                  <w:r w:rsidRPr="004041F4">
                    <w:rPr>
                      <w:color w:val="000000"/>
                    </w:rPr>
                    <w:t>Makaroni</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CC4ABC5" w14:textId="77777777" w:rsidR="00485D38" w:rsidRPr="004041F4" w:rsidRDefault="00485D38">
                  <w:pPr>
                    <w:jc w:val="center"/>
                    <w:rPr>
                      <w:color w:val="000000"/>
                    </w:rPr>
                  </w:pPr>
                  <w:r w:rsidRPr="004041F4">
                    <w:rPr>
                      <w:color w:val="000000"/>
                    </w:rPr>
                    <w:t>354</w:t>
                  </w:r>
                </w:p>
              </w:tc>
              <w:tc>
                <w:tcPr>
                  <w:tcW w:w="1417" w:type="dxa"/>
                  <w:tcBorders>
                    <w:top w:val="nil"/>
                    <w:left w:val="nil"/>
                    <w:bottom w:val="single" w:sz="4" w:space="0" w:color="auto"/>
                    <w:right w:val="single" w:sz="4" w:space="0" w:color="auto"/>
                  </w:tcBorders>
                  <w:shd w:val="clear" w:color="auto" w:fill="auto"/>
                  <w:noWrap/>
                  <w:vAlign w:val="bottom"/>
                  <w:hideMark/>
                </w:tcPr>
                <w:p w14:paraId="4FFE8D8A" w14:textId="77777777" w:rsidR="00485D38" w:rsidRPr="004041F4" w:rsidRDefault="00485D38">
                  <w:pPr>
                    <w:jc w:val="right"/>
                    <w:rPr>
                      <w:color w:val="000000"/>
                    </w:rPr>
                  </w:pPr>
                  <w:r w:rsidRPr="004041F4">
                    <w:rPr>
                      <w:color w:val="000000"/>
                    </w:rPr>
                    <w:t>1000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7388D367" w14:textId="77777777" w:rsidR="00485D38" w:rsidRPr="004041F4" w:rsidRDefault="00485D38">
                  <w:pPr>
                    <w:jc w:val="right"/>
                    <w:rPr>
                      <w:color w:val="000000"/>
                    </w:rPr>
                  </w:pPr>
                  <w:r w:rsidRPr="004041F4">
                    <w:rPr>
                      <w:color w:val="000000"/>
                    </w:rPr>
                    <w:t>3540</w:t>
                  </w:r>
                </w:p>
              </w:tc>
            </w:tr>
            <w:tr w:rsidR="00485D38" w:rsidRPr="004041F4" w14:paraId="0445D690"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11CA67B" w14:textId="77777777" w:rsidR="00485D38" w:rsidRPr="004041F4" w:rsidRDefault="00485D38" w:rsidP="000434E7">
                  <w:pPr>
                    <w:rPr>
                      <w:color w:val="000000"/>
                    </w:rPr>
                  </w:pPr>
                  <w:r w:rsidRPr="004041F4">
                    <w:rPr>
                      <w:color w:val="000000"/>
                    </w:rPr>
                    <w:t>Kviešu milti (augst</w:t>
                  </w:r>
                  <w:r w:rsidR="000434E7" w:rsidRPr="004041F4">
                    <w:rPr>
                      <w:color w:val="000000"/>
                    </w:rPr>
                    <w:t xml:space="preserve">ākā </w:t>
                  </w:r>
                  <w:r w:rsidRPr="004041F4">
                    <w:rPr>
                      <w:color w:val="000000"/>
                    </w:rPr>
                    <w:t>lab</w:t>
                  </w:r>
                  <w:r w:rsidR="000434E7" w:rsidRPr="004041F4">
                    <w:rPr>
                      <w:color w:val="000000"/>
                    </w:rPr>
                    <w:t>uma</w:t>
                  </w:r>
                  <w:r w:rsidRPr="004041F4">
                    <w:rPr>
                      <w:color w:val="000000"/>
                    </w:rPr>
                    <w:t>)</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532B9A58" w14:textId="77777777" w:rsidR="00485D38" w:rsidRPr="004041F4" w:rsidRDefault="00485D38">
                  <w:pPr>
                    <w:jc w:val="center"/>
                    <w:rPr>
                      <w:color w:val="000000"/>
                    </w:rPr>
                  </w:pPr>
                  <w:r w:rsidRPr="004041F4">
                    <w:rPr>
                      <w:color w:val="000000"/>
                    </w:rPr>
                    <w:t>334</w:t>
                  </w:r>
                </w:p>
              </w:tc>
              <w:tc>
                <w:tcPr>
                  <w:tcW w:w="1417" w:type="dxa"/>
                  <w:tcBorders>
                    <w:top w:val="nil"/>
                    <w:left w:val="nil"/>
                    <w:bottom w:val="single" w:sz="4" w:space="0" w:color="auto"/>
                    <w:right w:val="single" w:sz="4" w:space="0" w:color="auto"/>
                  </w:tcBorders>
                  <w:shd w:val="clear" w:color="auto" w:fill="auto"/>
                  <w:noWrap/>
                  <w:vAlign w:val="bottom"/>
                  <w:hideMark/>
                </w:tcPr>
                <w:p w14:paraId="4ACCFDC1" w14:textId="77777777" w:rsidR="00485D38" w:rsidRPr="004041F4" w:rsidRDefault="00485D38">
                  <w:pPr>
                    <w:jc w:val="right"/>
                    <w:rPr>
                      <w:color w:val="000000"/>
                    </w:rPr>
                  </w:pPr>
                  <w:r w:rsidRPr="004041F4">
                    <w:rPr>
                      <w:color w:val="000000"/>
                    </w:rPr>
                    <w:t>500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352FC282" w14:textId="77777777" w:rsidR="00485D38" w:rsidRPr="004041F4" w:rsidRDefault="00485D38">
                  <w:pPr>
                    <w:jc w:val="right"/>
                    <w:rPr>
                      <w:color w:val="000000"/>
                    </w:rPr>
                  </w:pPr>
                  <w:r w:rsidRPr="004041F4">
                    <w:rPr>
                      <w:color w:val="000000"/>
                    </w:rPr>
                    <w:t>1670</w:t>
                  </w:r>
                </w:p>
              </w:tc>
            </w:tr>
            <w:tr w:rsidR="00485D38" w:rsidRPr="004041F4" w14:paraId="6C8D4662"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064503EB" w14:textId="77777777" w:rsidR="00485D38" w:rsidRPr="004041F4" w:rsidRDefault="00485D38">
                  <w:pPr>
                    <w:rPr>
                      <w:color w:val="000000"/>
                    </w:rPr>
                  </w:pPr>
                  <w:r w:rsidRPr="004041F4">
                    <w:rPr>
                      <w:color w:val="000000"/>
                    </w:rPr>
                    <w:t>Rapšu eļļa</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20B40B4A" w14:textId="77777777" w:rsidR="00485D38" w:rsidRPr="004041F4" w:rsidRDefault="00485D38">
                  <w:pPr>
                    <w:jc w:val="center"/>
                    <w:rPr>
                      <w:color w:val="000000"/>
                    </w:rPr>
                  </w:pPr>
                  <w:r w:rsidRPr="004041F4">
                    <w:rPr>
                      <w:color w:val="000000"/>
                    </w:rPr>
                    <w:t>891</w:t>
                  </w:r>
                </w:p>
              </w:tc>
              <w:tc>
                <w:tcPr>
                  <w:tcW w:w="1417" w:type="dxa"/>
                  <w:tcBorders>
                    <w:top w:val="nil"/>
                    <w:left w:val="nil"/>
                    <w:bottom w:val="single" w:sz="4" w:space="0" w:color="auto"/>
                    <w:right w:val="single" w:sz="4" w:space="0" w:color="auto"/>
                  </w:tcBorders>
                  <w:shd w:val="clear" w:color="auto" w:fill="auto"/>
                  <w:noWrap/>
                  <w:vAlign w:val="bottom"/>
                  <w:hideMark/>
                </w:tcPr>
                <w:p w14:paraId="3621E336" w14:textId="77777777" w:rsidR="00485D38" w:rsidRPr="004041F4" w:rsidRDefault="00485D38">
                  <w:pPr>
                    <w:jc w:val="right"/>
                    <w:rPr>
                      <w:color w:val="000000"/>
                    </w:rPr>
                  </w:pPr>
                  <w:r w:rsidRPr="004041F4">
                    <w:rPr>
                      <w:color w:val="000000"/>
                    </w:rPr>
                    <w:t>500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4D16537A" w14:textId="77777777" w:rsidR="00485D38" w:rsidRPr="004041F4" w:rsidRDefault="00485D38">
                  <w:pPr>
                    <w:jc w:val="right"/>
                    <w:rPr>
                      <w:color w:val="000000"/>
                    </w:rPr>
                  </w:pPr>
                  <w:r w:rsidRPr="004041F4">
                    <w:rPr>
                      <w:color w:val="000000"/>
                    </w:rPr>
                    <w:t>4455</w:t>
                  </w:r>
                </w:p>
              </w:tc>
            </w:tr>
            <w:tr w:rsidR="00485D38" w:rsidRPr="004041F4" w14:paraId="50B7E8EC"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02D2205B" w14:textId="77777777" w:rsidR="00485D38" w:rsidRPr="004041F4" w:rsidRDefault="00485D38">
                  <w:pPr>
                    <w:rPr>
                      <w:color w:val="000000"/>
                    </w:rPr>
                  </w:pPr>
                  <w:r w:rsidRPr="004041F4">
                    <w:rPr>
                      <w:color w:val="000000"/>
                    </w:rPr>
                    <w:t>Cukurs</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522FF52F" w14:textId="77777777" w:rsidR="00485D38" w:rsidRPr="004041F4" w:rsidRDefault="00485D38">
                  <w:pPr>
                    <w:jc w:val="center"/>
                    <w:rPr>
                      <w:color w:val="000000"/>
                    </w:rPr>
                  </w:pPr>
                  <w:r w:rsidRPr="004041F4">
                    <w:rPr>
                      <w:color w:val="000000"/>
                    </w:rPr>
                    <w:t>402</w:t>
                  </w:r>
                </w:p>
              </w:tc>
              <w:tc>
                <w:tcPr>
                  <w:tcW w:w="1417" w:type="dxa"/>
                  <w:tcBorders>
                    <w:top w:val="nil"/>
                    <w:left w:val="nil"/>
                    <w:bottom w:val="single" w:sz="4" w:space="0" w:color="auto"/>
                    <w:right w:val="single" w:sz="4" w:space="0" w:color="auto"/>
                  </w:tcBorders>
                  <w:shd w:val="clear" w:color="auto" w:fill="auto"/>
                  <w:noWrap/>
                  <w:vAlign w:val="bottom"/>
                  <w:hideMark/>
                </w:tcPr>
                <w:p w14:paraId="14DDF9C6" w14:textId="77777777" w:rsidR="00485D38" w:rsidRPr="004041F4" w:rsidRDefault="00485D38">
                  <w:pPr>
                    <w:jc w:val="right"/>
                    <w:rPr>
                      <w:color w:val="000000"/>
                    </w:rPr>
                  </w:pPr>
                  <w:r w:rsidRPr="004041F4">
                    <w:rPr>
                      <w:color w:val="000000"/>
                    </w:rPr>
                    <w:t>250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22C3E86A" w14:textId="77777777" w:rsidR="00485D38" w:rsidRPr="004041F4" w:rsidRDefault="00485D38">
                  <w:pPr>
                    <w:jc w:val="right"/>
                    <w:rPr>
                      <w:color w:val="000000"/>
                    </w:rPr>
                  </w:pPr>
                  <w:r w:rsidRPr="004041F4">
                    <w:rPr>
                      <w:color w:val="000000"/>
                    </w:rPr>
                    <w:t>1005</w:t>
                  </w:r>
                </w:p>
              </w:tc>
            </w:tr>
            <w:tr w:rsidR="00485D38" w:rsidRPr="004041F4" w14:paraId="4633AFA4"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6F8B56" w14:textId="77777777" w:rsidR="00485D38" w:rsidRPr="004041F4" w:rsidRDefault="00485D38">
                  <w:pPr>
                    <w:rPr>
                      <w:color w:val="000000"/>
                    </w:rPr>
                  </w:pPr>
                  <w:r w:rsidRPr="004041F4">
                    <w:rPr>
                      <w:color w:val="000000"/>
                    </w:rPr>
                    <w:t>Sautēta cūkgaļa</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644147C5" w14:textId="77777777" w:rsidR="00485D38" w:rsidRPr="004041F4" w:rsidRDefault="00485D38">
                  <w:pPr>
                    <w:jc w:val="center"/>
                    <w:rPr>
                      <w:color w:val="000000"/>
                    </w:rPr>
                  </w:pPr>
                  <w:r w:rsidRPr="004041F4">
                    <w:rPr>
                      <w:color w:val="000000"/>
                    </w:rPr>
                    <w:t>183</w:t>
                  </w:r>
                </w:p>
              </w:tc>
              <w:tc>
                <w:tcPr>
                  <w:tcW w:w="1417" w:type="dxa"/>
                  <w:tcBorders>
                    <w:top w:val="nil"/>
                    <w:left w:val="nil"/>
                    <w:bottom w:val="single" w:sz="4" w:space="0" w:color="auto"/>
                    <w:right w:val="single" w:sz="4" w:space="0" w:color="auto"/>
                  </w:tcBorders>
                  <w:shd w:val="clear" w:color="auto" w:fill="auto"/>
                  <w:noWrap/>
                  <w:vAlign w:val="bottom"/>
                  <w:hideMark/>
                </w:tcPr>
                <w:p w14:paraId="376B2F20" w14:textId="77777777" w:rsidR="00485D38" w:rsidRPr="004041F4" w:rsidRDefault="00485D38">
                  <w:pPr>
                    <w:jc w:val="right"/>
                    <w:rPr>
                      <w:color w:val="000000"/>
                    </w:rPr>
                  </w:pPr>
                  <w:r w:rsidRPr="004041F4">
                    <w:rPr>
                      <w:color w:val="000000"/>
                    </w:rPr>
                    <w:t>250</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25FBC14F" w14:textId="5EB177A8" w:rsidR="00485D38" w:rsidRPr="004041F4" w:rsidRDefault="004041F4">
                  <w:pPr>
                    <w:jc w:val="right"/>
                    <w:rPr>
                      <w:color w:val="000000"/>
                    </w:rPr>
                  </w:pPr>
                  <w:r>
                    <w:rPr>
                      <w:color w:val="000000"/>
                    </w:rPr>
                    <w:t>457,</w:t>
                  </w:r>
                  <w:r w:rsidR="00485D38" w:rsidRPr="004041F4">
                    <w:rPr>
                      <w:color w:val="000000"/>
                    </w:rPr>
                    <w:t>5</w:t>
                  </w:r>
                </w:p>
              </w:tc>
            </w:tr>
            <w:tr w:rsidR="00485D38" w:rsidRPr="004041F4" w14:paraId="4CAC4E18" w14:textId="77777777" w:rsidTr="009A562B">
              <w:trPr>
                <w:gridBefore w:val="2"/>
                <w:gridAfter w:val="3"/>
                <w:wBefore w:w="35" w:type="dxa"/>
                <w:wAfter w:w="2294" w:type="dxa"/>
                <w:trHeight w:val="312"/>
              </w:trPr>
              <w:tc>
                <w:tcPr>
                  <w:tcW w:w="2458" w:type="dxa"/>
                  <w:gridSpan w:val="4"/>
                  <w:tcBorders>
                    <w:top w:val="nil"/>
                    <w:left w:val="single" w:sz="4" w:space="0" w:color="auto"/>
                    <w:bottom w:val="single" w:sz="4" w:space="0" w:color="auto"/>
                    <w:right w:val="single" w:sz="4" w:space="0" w:color="auto"/>
                  </w:tcBorders>
                  <w:shd w:val="clear" w:color="auto" w:fill="auto"/>
                  <w:noWrap/>
                  <w:vAlign w:val="bottom"/>
                  <w:hideMark/>
                </w:tcPr>
                <w:p w14:paraId="47E60C68" w14:textId="77777777" w:rsidR="00485D38" w:rsidRPr="004041F4" w:rsidRDefault="00485D38">
                  <w:pPr>
                    <w:jc w:val="right"/>
                    <w:rPr>
                      <w:b/>
                      <w:bCs/>
                      <w:color w:val="000000"/>
                    </w:rPr>
                  </w:pPr>
                  <w:r w:rsidRPr="004041F4">
                    <w:rPr>
                      <w:b/>
                      <w:bCs/>
                      <w:color w:val="000000"/>
                    </w:rPr>
                    <w:t>pavisam</w:t>
                  </w:r>
                </w:p>
              </w:tc>
              <w:tc>
                <w:tcPr>
                  <w:tcW w:w="1277" w:type="dxa"/>
                  <w:gridSpan w:val="2"/>
                  <w:tcBorders>
                    <w:top w:val="nil"/>
                    <w:left w:val="nil"/>
                    <w:bottom w:val="single" w:sz="4" w:space="0" w:color="auto"/>
                    <w:right w:val="single" w:sz="4" w:space="0" w:color="auto"/>
                  </w:tcBorders>
                  <w:shd w:val="clear" w:color="auto" w:fill="auto"/>
                  <w:noWrap/>
                  <w:vAlign w:val="bottom"/>
                  <w:hideMark/>
                </w:tcPr>
                <w:p w14:paraId="5F76C5D9" w14:textId="77777777" w:rsidR="00485D38" w:rsidRPr="004041F4" w:rsidRDefault="00485D38">
                  <w:pPr>
                    <w:jc w:val="center"/>
                    <w:rPr>
                      <w:color w:val="000000"/>
                    </w:rPr>
                  </w:pPr>
                  <w:r w:rsidRPr="004041F4">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910E64" w14:textId="77777777" w:rsidR="00485D38" w:rsidRPr="004041F4" w:rsidRDefault="00485D38">
                  <w:pPr>
                    <w:rPr>
                      <w:color w:val="000000"/>
                    </w:rPr>
                  </w:pPr>
                  <w:r w:rsidRPr="004041F4">
                    <w:rPr>
                      <w:color w:val="000000"/>
                    </w:rPr>
                    <w:t> </w:t>
                  </w:r>
                </w:p>
              </w:tc>
              <w:tc>
                <w:tcPr>
                  <w:tcW w:w="1702" w:type="dxa"/>
                  <w:gridSpan w:val="3"/>
                  <w:tcBorders>
                    <w:top w:val="nil"/>
                    <w:left w:val="nil"/>
                    <w:bottom w:val="single" w:sz="4" w:space="0" w:color="auto"/>
                    <w:right w:val="single" w:sz="4" w:space="0" w:color="auto"/>
                  </w:tcBorders>
                  <w:shd w:val="clear" w:color="auto" w:fill="auto"/>
                  <w:noWrap/>
                  <w:vAlign w:val="bottom"/>
                  <w:hideMark/>
                </w:tcPr>
                <w:p w14:paraId="59E1F622" w14:textId="3A8A0D4F" w:rsidR="00485D38" w:rsidRPr="004041F4" w:rsidRDefault="00485D38" w:rsidP="004041F4">
                  <w:pPr>
                    <w:jc w:val="right"/>
                    <w:rPr>
                      <w:b/>
                      <w:bCs/>
                      <w:color w:val="000000"/>
                    </w:rPr>
                  </w:pPr>
                  <w:r w:rsidRPr="004041F4">
                    <w:rPr>
                      <w:b/>
                      <w:bCs/>
                      <w:color w:val="000000"/>
                    </w:rPr>
                    <w:t>19</w:t>
                  </w:r>
                  <w:r w:rsidR="004041F4">
                    <w:rPr>
                      <w:b/>
                      <w:bCs/>
                      <w:color w:val="000000"/>
                    </w:rPr>
                    <w:t> </w:t>
                  </w:r>
                  <w:r w:rsidRPr="004041F4">
                    <w:rPr>
                      <w:b/>
                      <w:bCs/>
                      <w:color w:val="000000"/>
                    </w:rPr>
                    <w:t>146</w:t>
                  </w:r>
                  <w:r w:rsidR="004041F4">
                    <w:rPr>
                      <w:b/>
                      <w:bCs/>
                      <w:color w:val="000000"/>
                    </w:rPr>
                    <w:t>,</w:t>
                  </w:r>
                  <w:r w:rsidRPr="004041F4">
                    <w:rPr>
                      <w:b/>
                      <w:bCs/>
                      <w:color w:val="000000"/>
                    </w:rPr>
                    <w:t>5</w:t>
                  </w:r>
                </w:p>
              </w:tc>
            </w:tr>
            <w:tr w:rsidR="00485D38" w:rsidRPr="004041F4" w14:paraId="69018893" w14:textId="77777777" w:rsidTr="009A562B">
              <w:trPr>
                <w:gridBefore w:val="3"/>
                <w:gridAfter w:val="1"/>
                <w:wBefore w:w="289" w:type="dxa"/>
                <w:wAfter w:w="481" w:type="dxa"/>
                <w:trHeight w:val="288"/>
              </w:trPr>
              <w:tc>
                <w:tcPr>
                  <w:tcW w:w="1410" w:type="dxa"/>
                  <w:gridSpan w:val="2"/>
                  <w:tcBorders>
                    <w:top w:val="nil"/>
                    <w:left w:val="nil"/>
                    <w:bottom w:val="nil"/>
                    <w:right w:val="nil"/>
                  </w:tcBorders>
                  <w:shd w:val="clear" w:color="auto" w:fill="auto"/>
                  <w:noWrap/>
                  <w:vAlign w:val="bottom"/>
                  <w:hideMark/>
                </w:tcPr>
                <w:p w14:paraId="093CBD19" w14:textId="77777777" w:rsidR="00653C31" w:rsidRPr="004041F4" w:rsidRDefault="00653C31">
                  <w:pPr>
                    <w:rPr>
                      <w:rFonts w:ascii="Calibri" w:hAnsi="Calibri"/>
                      <w:color w:val="000000"/>
                      <w:sz w:val="22"/>
                      <w:szCs w:val="22"/>
                    </w:rPr>
                  </w:pPr>
                </w:p>
              </w:tc>
              <w:tc>
                <w:tcPr>
                  <w:tcW w:w="1270" w:type="dxa"/>
                  <w:gridSpan w:val="2"/>
                  <w:tcBorders>
                    <w:top w:val="nil"/>
                    <w:left w:val="nil"/>
                    <w:bottom w:val="nil"/>
                    <w:right w:val="nil"/>
                  </w:tcBorders>
                  <w:shd w:val="clear" w:color="auto" w:fill="auto"/>
                  <w:noWrap/>
                  <w:vAlign w:val="bottom"/>
                  <w:hideMark/>
                </w:tcPr>
                <w:p w14:paraId="7A2F1B68" w14:textId="77777777" w:rsidR="00653C31" w:rsidRPr="004041F4" w:rsidRDefault="00653C31">
                  <w:pPr>
                    <w:jc w:val="center"/>
                    <w:rPr>
                      <w:rFonts w:ascii="Calibri" w:hAnsi="Calibri"/>
                      <w:color w:val="000000"/>
                      <w:sz w:val="22"/>
                      <w:szCs w:val="22"/>
                    </w:rPr>
                  </w:pPr>
                </w:p>
              </w:tc>
              <w:tc>
                <w:tcPr>
                  <w:tcW w:w="3778" w:type="dxa"/>
                  <w:gridSpan w:val="4"/>
                  <w:tcBorders>
                    <w:top w:val="nil"/>
                    <w:left w:val="nil"/>
                    <w:bottom w:val="nil"/>
                    <w:right w:val="nil"/>
                  </w:tcBorders>
                  <w:shd w:val="clear" w:color="auto" w:fill="auto"/>
                  <w:noWrap/>
                  <w:vAlign w:val="bottom"/>
                  <w:hideMark/>
                </w:tcPr>
                <w:p w14:paraId="7C3B4EE0" w14:textId="77777777" w:rsidR="00653C31" w:rsidRPr="004041F4" w:rsidRDefault="00653C31">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14:paraId="0A4DEF60" w14:textId="77777777" w:rsidR="00653C31" w:rsidRPr="004041F4" w:rsidRDefault="00653C31">
                  <w:pPr>
                    <w:rPr>
                      <w:rFonts w:ascii="Calibri" w:hAnsi="Calibri"/>
                      <w:color w:val="000000"/>
                      <w:sz w:val="22"/>
                      <w:szCs w:val="22"/>
                    </w:rPr>
                  </w:pPr>
                </w:p>
              </w:tc>
              <w:tc>
                <w:tcPr>
                  <w:tcW w:w="1719" w:type="dxa"/>
                  <w:tcBorders>
                    <w:top w:val="nil"/>
                    <w:left w:val="nil"/>
                    <w:bottom w:val="nil"/>
                    <w:right w:val="nil"/>
                  </w:tcBorders>
                  <w:shd w:val="clear" w:color="auto" w:fill="auto"/>
                  <w:noWrap/>
                  <w:vAlign w:val="bottom"/>
                  <w:hideMark/>
                </w:tcPr>
                <w:p w14:paraId="6AE4DD0F" w14:textId="77777777" w:rsidR="00653C31" w:rsidRPr="004041F4" w:rsidRDefault="00653C31">
                  <w:pPr>
                    <w:rPr>
                      <w:rFonts w:ascii="Calibri" w:hAnsi="Calibri"/>
                      <w:color w:val="000000"/>
                      <w:sz w:val="22"/>
                      <w:szCs w:val="22"/>
                    </w:rPr>
                  </w:pPr>
                </w:p>
              </w:tc>
            </w:tr>
          </w:tbl>
          <w:p w14:paraId="7AE1609E" w14:textId="77777777" w:rsidR="00653C31" w:rsidRPr="004041F4" w:rsidRDefault="000434E7" w:rsidP="005037E7">
            <w:pPr>
              <w:ind w:left="124"/>
              <w:jc w:val="both"/>
              <w:rPr>
                <w:sz w:val="28"/>
                <w:szCs w:val="28"/>
              </w:rPr>
            </w:pPr>
            <w:r w:rsidRPr="004041F4">
              <w:rPr>
                <w:sz w:val="28"/>
                <w:szCs w:val="28"/>
              </w:rPr>
              <w:t>Viena pārtikas paka atbilst 9 dienu vidējai uztura normai</w:t>
            </w:r>
          </w:p>
          <w:p w14:paraId="334478D9" w14:textId="110AD6CF" w:rsidR="000434E7" w:rsidRPr="004041F4" w:rsidRDefault="004041F4" w:rsidP="005037E7">
            <w:pPr>
              <w:ind w:left="124"/>
              <w:jc w:val="both"/>
              <w:rPr>
                <w:sz w:val="28"/>
                <w:szCs w:val="28"/>
              </w:rPr>
            </w:pPr>
            <w:r>
              <w:rPr>
                <w:sz w:val="28"/>
                <w:szCs w:val="28"/>
              </w:rPr>
              <w:t>19146,</w:t>
            </w:r>
            <w:r w:rsidR="000434E7" w:rsidRPr="004041F4">
              <w:rPr>
                <w:sz w:val="28"/>
                <w:szCs w:val="28"/>
              </w:rPr>
              <w:t>5:</w:t>
            </w:r>
            <w:r w:rsidR="00C63B7E" w:rsidRPr="004041F4">
              <w:rPr>
                <w:sz w:val="28"/>
                <w:szCs w:val="28"/>
              </w:rPr>
              <w:t xml:space="preserve"> </w:t>
            </w:r>
            <w:r>
              <w:rPr>
                <w:sz w:val="28"/>
                <w:szCs w:val="28"/>
              </w:rPr>
              <w:t>2185,4=8,</w:t>
            </w:r>
            <w:r w:rsidR="000434E7" w:rsidRPr="004041F4">
              <w:rPr>
                <w:sz w:val="28"/>
                <w:szCs w:val="28"/>
              </w:rPr>
              <w:t xml:space="preserve">8 </w:t>
            </w:r>
            <w:r w:rsidR="00517FEF" w:rsidRPr="004041F4">
              <w:rPr>
                <w:sz w:val="28"/>
                <w:szCs w:val="28"/>
              </w:rPr>
              <w:t>dienas</w:t>
            </w:r>
          </w:p>
          <w:p w14:paraId="64DCE297" w14:textId="77777777" w:rsidR="000434E7" w:rsidRPr="004041F4" w:rsidRDefault="000434E7" w:rsidP="005037E7">
            <w:pPr>
              <w:ind w:left="124"/>
              <w:jc w:val="both"/>
              <w:rPr>
                <w:sz w:val="28"/>
                <w:szCs w:val="28"/>
              </w:rPr>
            </w:pPr>
            <w:r w:rsidRPr="004041F4">
              <w:rPr>
                <w:sz w:val="28"/>
                <w:szCs w:val="28"/>
              </w:rPr>
              <w:t>Ja izziņa ir uz 3 mēnešiem (vid.</w:t>
            </w:r>
            <w:r w:rsidR="00517FEF" w:rsidRPr="004041F4">
              <w:rPr>
                <w:sz w:val="28"/>
                <w:szCs w:val="28"/>
              </w:rPr>
              <w:t xml:space="preserve"> </w:t>
            </w:r>
            <w:r w:rsidRPr="004041F4">
              <w:rPr>
                <w:sz w:val="28"/>
                <w:szCs w:val="28"/>
              </w:rPr>
              <w:t xml:space="preserve">90 dienas) un persona saņem 2 pakas izziņas derīguma laikā, tad pārtikas atbalsts ir 18 dienām jeb 20% apmērā no 3 mēnešu uztura normas. </w:t>
            </w:r>
          </w:p>
          <w:p w14:paraId="08ED98D2" w14:textId="77777777" w:rsidR="00BF317E" w:rsidRPr="004041F4" w:rsidRDefault="00BF317E" w:rsidP="005037E7">
            <w:pPr>
              <w:ind w:left="124"/>
              <w:jc w:val="both"/>
              <w:rPr>
                <w:sz w:val="28"/>
                <w:szCs w:val="28"/>
              </w:rPr>
            </w:pPr>
            <w:r w:rsidRPr="004041F4">
              <w:rPr>
                <w:sz w:val="28"/>
                <w:szCs w:val="28"/>
              </w:rPr>
              <w:t>18/90*100= 20%</w:t>
            </w:r>
          </w:p>
          <w:p w14:paraId="1E0C5B3A" w14:textId="77777777" w:rsidR="008925E5" w:rsidRPr="004041F4" w:rsidRDefault="008925E5" w:rsidP="005037E7">
            <w:pPr>
              <w:ind w:left="124"/>
              <w:jc w:val="both"/>
              <w:rPr>
                <w:sz w:val="28"/>
                <w:szCs w:val="28"/>
              </w:rPr>
            </w:pPr>
            <w:r w:rsidRPr="004041F4">
              <w:rPr>
                <w:sz w:val="28"/>
                <w:szCs w:val="28"/>
              </w:rPr>
              <w:t xml:space="preserve">Noteikumu </w:t>
            </w:r>
            <w:r w:rsidR="00F73C87" w:rsidRPr="004041F4">
              <w:rPr>
                <w:sz w:val="28"/>
                <w:szCs w:val="28"/>
              </w:rPr>
              <w:t>1</w:t>
            </w:r>
            <w:r w:rsidR="0035361C" w:rsidRPr="004041F4">
              <w:rPr>
                <w:sz w:val="28"/>
                <w:szCs w:val="28"/>
              </w:rPr>
              <w:t xml:space="preserve">. pielikumā </w:t>
            </w:r>
            <w:r w:rsidRPr="004041F4">
              <w:rPr>
                <w:sz w:val="28"/>
                <w:szCs w:val="28"/>
              </w:rPr>
              <w:t>iekļauti</w:t>
            </w:r>
            <w:r w:rsidR="0035361C" w:rsidRPr="004041F4">
              <w:rPr>
                <w:sz w:val="28"/>
                <w:szCs w:val="28"/>
              </w:rPr>
              <w:t xml:space="preserve"> vairāki enerģētiski līdzvērtīgi </w:t>
            </w:r>
            <w:r w:rsidRPr="004041F4">
              <w:rPr>
                <w:sz w:val="28"/>
                <w:szCs w:val="28"/>
              </w:rPr>
              <w:t>produkti,</w:t>
            </w:r>
            <w:r w:rsidR="0035361C" w:rsidRPr="004041F4">
              <w:rPr>
                <w:sz w:val="28"/>
                <w:szCs w:val="28"/>
              </w:rPr>
              <w:t xml:space="preserve"> no kā</w:t>
            </w:r>
            <w:r w:rsidRPr="004041F4">
              <w:rPr>
                <w:sz w:val="28"/>
                <w:szCs w:val="28"/>
              </w:rPr>
              <w:t xml:space="preserve"> </w:t>
            </w:r>
            <w:r w:rsidR="00C63B7E" w:rsidRPr="004041F4">
              <w:rPr>
                <w:sz w:val="28"/>
                <w:szCs w:val="28"/>
              </w:rPr>
              <w:t xml:space="preserve">finansējuma saņēmējs </w:t>
            </w:r>
            <w:r w:rsidR="00CC3832" w:rsidRPr="004041F4">
              <w:rPr>
                <w:sz w:val="28"/>
                <w:szCs w:val="28"/>
              </w:rPr>
              <w:t>SIF</w:t>
            </w:r>
            <w:r w:rsidRPr="004041F4">
              <w:rPr>
                <w:sz w:val="28"/>
                <w:szCs w:val="28"/>
              </w:rPr>
              <w:t xml:space="preserve"> </w:t>
            </w:r>
            <w:r w:rsidR="0035361C" w:rsidRPr="004041F4">
              <w:rPr>
                <w:sz w:val="28"/>
                <w:szCs w:val="28"/>
              </w:rPr>
              <w:t xml:space="preserve">veidos pārtikas komplektus un </w:t>
            </w:r>
            <w:r w:rsidRPr="004041F4">
              <w:rPr>
                <w:sz w:val="28"/>
                <w:szCs w:val="28"/>
              </w:rPr>
              <w:t>iepirks atbilstoši publiskos iepirkumus reglamentējošiem normatīviem aktiem.</w:t>
            </w:r>
            <w:r w:rsidR="009E54DC" w:rsidRPr="004041F4">
              <w:rPr>
                <w:sz w:val="28"/>
                <w:szCs w:val="28"/>
              </w:rPr>
              <w:t xml:space="preserve"> </w:t>
            </w:r>
            <w:r w:rsidR="0035361C" w:rsidRPr="004041F4">
              <w:rPr>
                <w:sz w:val="28"/>
                <w:szCs w:val="28"/>
              </w:rPr>
              <w:t>P</w:t>
            </w:r>
            <w:r w:rsidR="009E54DC" w:rsidRPr="004041F4">
              <w:rPr>
                <w:sz w:val="28"/>
                <w:szCs w:val="28"/>
              </w:rPr>
              <w:t xml:space="preserve">ielikumā noteiktas pārtikas kvalitātes un pārtikas produktu ražošanas prasības, kas izriet no tiesiskā regulējuma </w:t>
            </w:r>
            <w:r w:rsidR="00BC5596" w:rsidRPr="004041F4">
              <w:rPr>
                <w:sz w:val="28"/>
                <w:szCs w:val="28"/>
              </w:rPr>
              <w:t>par patēriņa produktu drošumu.</w:t>
            </w:r>
          </w:p>
          <w:p w14:paraId="5B14769E" w14:textId="20FD5B0A" w:rsidR="00B44522" w:rsidRPr="004041F4" w:rsidRDefault="00B44522" w:rsidP="005037E7">
            <w:pPr>
              <w:ind w:left="124"/>
              <w:jc w:val="both"/>
              <w:rPr>
                <w:sz w:val="28"/>
                <w:szCs w:val="28"/>
              </w:rPr>
            </w:pPr>
            <w:r w:rsidRPr="004041F4">
              <w:rPr>
                <w:sz w:val="28"/>
                <w:szCs w:val="28"/>
              </w:rPr>
              <w:t xml:space="preserve">Sniedzot atbalstu pamata materiālās palīdzības nodrošināšanai, paredzētas higiēnas un saimniecības preces ģimenēm ar bērniem un individuālie mācību </w:t>
            </w:r>
            <w:r w:rsidR="00DA3AD4" w:rsidRPr="004041F4">
              <w:rPr>
                <w:sz w:val="28"/>
                <w:szCs w:val="28"/>
              </w:rPr>
              <w:t>piederumi</w:t>
            </w:r>
            <w:r w:rsidRPr="004041F4">
              <w:rPr>
                <w:sz w:val="28"/>
                <w:szCs w:val="28"/>
              </w:rPr>
              <w:t xml:space="preserve"> skolēniem</w:t>
            </w:r>
            <w:r w:rsidR="00723642" w:rsidRPr="004041F4">
              <w:rPr>
                <w:sz w:val="28"/>
                <w:szCs w:val="28"/>
              </w:rPr>
              <w:t>. N</w:t>
            </w:r>
            <w:r w:rsidRPr="004041F4">
              <w:rPr>
                <w:sz w:val="28"/>
                <w:szCs w:val="28"/>
              </w:rPr>
              <w:t>oteikumu 2.un 3. pielikumā norādītas minēto preču kvalitātes prasības.</w:t>
            </w:r>
          </w:p>
          <w:p w14:paraId="3B176E3B" w14:textId="214626A9" w:rsidR="0035361C" w:rsidRPr="004041F4" w:rsidRDefault="0035361C" w:rsidP="005037E7">
            <w:pPr>
              <w:ind w:left="124"/>
              <w:jc w:val="both"/>
              <w:rPr>
                <w:sz w:val="28"/>
                <w:szCs w:val="28"/>
                <w:lang w:eastAsia="en-US"/>
              </w:rPr>
            </w:pPr>
            <w:r w:rsidRPr="004041F4">
              <w:rPr>
                <w:sz w:val="28"/>
                <w:szCs w:val="28"/>
                <w:lang w:eastAsia="en-US"/>
              </w:rPr>
              <w:t>Paredzēts, ka reizi gadā finansējuma saņēmējs var inic</w:t>
            </w:r>
            <w:r w:rsidR="00662A5E" w:rsidRPr="004041F4">
              <w:rPr>
                <w:sz w:val="28"/>
                <w:szCs w:val="28"/>
                <w:lang w:eastAsia="en-US"/>
              </w:rPr>
              <w:t>i</w:t>
            </w:r>
            <w:r w:rsidRPr="004041F4">
              <w:rPr>
                <w:sz w:val="28"/>
                <w:szCs w:val="28"/>
                <w:lang w:eastAsia="en-US"/>
              </w:rPr>
              <w:t xml:space="preserve">ēt </w:t>
            </w:r>
            <w:r w:rsidR="00C63B7E" w:rsidRPr="004041F4">
              <w:rPr>
                <w:sz w:val="28"/>
                <w:szCs w:val="28"/>
                <w:lang w:eastAsia="en-US"/>
              </w:rPr>
              <w:t xml:space="preserve">sākotnējo pārtikas produktu aizstāšanu ar </w:t>
            </w:r>
            <w:r w:rsidRPr="004041F4">
              <w:rPr>
                <w:sz w:val="28"/>
                <w:szCs w:val="28"/>
                <w:lang w:eastAsia="en-US"/>
              </w:rPr>
              <w:t>cit</w:t>
            </w:r>
            <w:r w:rsidR="00C63B7E" w:rsidRPr="004041F4">
              <w:rPr>
                <w:sz w:val="28"/>
                <w:szCs w:val="28"/>
                <w:lang w:eastAsia="en-US"/>
              </w:rPr>
              <w:t xml:space="preserve">iem </w:t>
            </w:r>
            <w:r w:rsidRPr="004041F4">
              <w:rPr>
                <w:sz w:val="28"/>
                <w:szCs w:val="28"/>
                <w:lang w:eastAsia="en-US"/>
              </w:rPr>
              <w:t xml:space="preserve">enerģētiski </w:t>
            </w:r>
            <w:r w:rsidRPr="004041F4">
              <w:rPr>
                <w:sz w:val="28"/>
                <w:szCs w:val="28"/>
                <w:lang w:eastAsia="en-US"/>
              </w:rPr>
              <w:lastRenderedPageBreak/>
              <w:t>līdzvērtīg</w:t>
            </w:r>
            <w:r w:rsidR="00C63B7E" w:rsidRPr="004041F4">
              <w:rPr>
                <w:sz w:val="28"/>
                <w:szCs w:val="28"/>
                <w:lang w:eastAsia="en-US"/>
              </w:rPr>
              <w:t>iem</w:t>
            </w:r>
            <w:r w:rsidRPr="004041F4">
              <w:rPr>
                <w:sz w:val="28"/>
                <w:szCs w:val="28"/>
                <w:lang w:eastAsia="en-US"/>
              </w:rPr>
              <w:t xml:space="preserve"> pārtikas produkt</w:t>
            </w:r>
            <w:r w:rsidR="00C63B7E" w:rsidRPr="004041F4">
              <w:rPr>
                <w:sz w:val="28"/>
                <w:szCs w:val="28"/>
                <w:lang w:eastAsia="en-US"/>
              </w:rPr>
              <w:t>iem,</w:t>
            </w:r>
            <w:r w:rsidRPr="004041F4">
              <w:rPr>
                <w:sz w:val="28"/>
                <w:szCs w:val="28"/>
                <w:lang w:eastAsia="en-US"/>
              </w:rPr>
              <w:t xml:space="preserve"> iekļau</w:t>
            </w:r>
            <w:r w:rsidR="00C63B7E" w:rsidRPr="004041F4">
              <w:rPr>
                <w:sz w:val="28"/>
                <w:szCs w:val="28"/>
                <w:lang w:eastAsia="en-US"/>
              </w:rPr>
              <w:t>jot tos pārtikas komplektā</w:t>
            </w:r>
            <w:r w:rsidR="00DA3AD4" w:rsidRPr="004041F4">
              <w:rPr>
                <w:sz w:val="28"/>
                <w:szCs w:val="28"/>
                <w:lang w:eastAsia="en-US"/>
              </w:rPr>
              <w:t>, balstoties uz vadošās iestādes veikto situācijas izvērtējumu</w:t>
            </w:r>
            <w:r w:rsidR="00C63B7E" w:rsidRPr="004041F4">
              <w:rPr>
                <w:sz w:val="28"/>
                <w:szCs w:val="28"/>
                <w:lang w:eastAsia="en-US"/>
              </w:rPr>
              <w:t>.</w:t>
            </w:r>
            <w:r w:rsidR="00B44522" w:rsidRPr="004041F4">
              <w:rPr>
                <w:sz w:val="28"/>
                <w:szCs w:val="28"/>
                <w:lang w:eastAsia="en-US"/>
              </w:rPr>
              <w:t xml:space="preserve"> </w:t>
            </w:r>
            <w:r w:rsidR="00F73C87" w:rsidRPr="004041F4">
              <w:rPr>
                <w:sz w:val="28"/>
                <w:szCs w:val="28"/>
                <w:lang w:eastAsia="en-US"/>
              </w:rPr>
              <w:t>Līdzīg</w:t>
            </w:r>
            <w:r w:rsidR="00B44522" w:rsidRPr="004041F4">
              <w:rPr>
                <w:sz w:val="28"/>
                <w:szCs w:val="28"/>
                <w:lang w:eastAsia="en-US"/>
              </w:rPr>
              <w:t>a atsevišķu preču aizstāšana ar citām līdzvērtīgām paredzēta arī pamata materiālajā palīdzībā ģimenēm ar bērniem.</w:t>
            </w:r>
          </w:p>
          <w:p w14:paraId="0CEC9751" w14:textId="67DF8F06" w:rsidR="008925E5" w:rsidRPr="004041F4" w:rsidRDefault="003A170B" w:rsidP="003A170B">
            <w:pPr>
              <w:pStyle w:val="ListParagraph"/>
              <w:ind w:left="124"/>
              <w:jc w:val="both"/>
              <w:rPr>
                <w:sz w:val="28"/>
                <w:szCs w:val="28"/>
              </w:rPr>
            </w:pPr>
            <w:r w:rsidRPr="004041F4">
              <w:rPr>
                <w:sz w:val="28"/>
                <w:szCs w:val="28"/>
              </w:rPr>
              <w:t>4.</w:t>
            </w:r>
            <w:r w:rsidR="004041F4">
              <w:rPr>
                <w:sz w:val="28"/>
                <w:szCs w:val="28"/>
              </w:rPr>
              <w:t xml:space="preserve"> </w:t>
            </w:r>
            <w:r w:rsidR="00776EB1" w:rsidRPr="004041F4">
              <w:rPr>
                <w:sz w:val="28"/>
                <w:szCs w:val="28"/>
              </w:rPr>
              <w:t>Noteikumi nosaka pamatprasības preču iepirkuma organizēšanai un piegādātāja pretendenta izvēlei, kurš ne tikai ražos vai iepirks izdalāmās preces, bet nodrošin</w:t>
            </w:r>
            <w:r w:rsidR="008B7CF2" w:rsidRPr="004041F4">
              <w:rPr>
                <w:sz w:val="28"/>
                <w:szCs w:val="28"/>
              </w:rPr>
              <w:t>ās</w:t>
            </w:r>
            <w:r w:rsidR="008925E5" w:rsidRPr="004041F4">
              <w:rPr>
                <w:sz w:val="28"/>
                <w:szCs w:val="28"/>
              </w:rPr>
              <w:t xml:space="preserve"> arī </w:t>
            </w:r>
            <w:r w:rsidR="00BC5596" w:rsidRPr="004041F4">
              <w:rPr>
                <w:sz w:val="28"/>
                <w:szCs w:val="28"/>
              </w:rPr>
              <w:t>preču</w:t>
            </w:r>
            <w:r w:rsidR="008925E5" w:rsidRPr="004041F4">
              <w:rPr>
                <w:sz w:val="28"/>
                <w:szCs w:val="28"/>
              </w:rPr>
              <w:t xml:space="preserve"> komplektu izveid</w:t>
            </w:r>
            <w:r w:rsidR="00776EB1" w:rsidRPr="004041F4">
              <w:rPr>
                <w:sz w:val="28"/>
                <w:szCs w:val="28"/>
              </w:rPr>
              <w:t>i</w:t>
            </w:r>
            <w:r w:rsidR="008925E5" w:rsidRPr="004041F4">
              <w:rPr>
                <w:sz w:val="28"/>
                <w:szCs w:val="28"/>
              </w:rPr>
              <w:t xml:space="preserve"> un transportēšanu uz partnerorganizāciju norādītām izdales vietām</w:t>
            </w:r>
            <w:r w:rsidR="00BC5596" w:rsidRPr="004041F4">
              <w:rPr>
                <w:sz w:val="28"/>
                <w:szCs w:val="28"/>
              </w:rPr>
              <w:t>.</w:t>
            </w:r>
          </w:p>
          <w:p w14:paraId="6B75B5A5" w14:textId="77777777" w:rsidR="0075360C" w:rsidRPr="004041F4" w:rsidRDefault="00723642" w:rsidP="003A170B">
            <w:pPr>
              <w:ind w:left="124"/>
              <w:jc w:val="both"/>
              <w:rPr>
                <w:sz w:val="28"/>
                <w:szCs w:val="28"/>
              </w:rPr>
            </w:pPr>
            <w:r w:rsidRPr="004041F4">
              <w:rPr>
                <w:sz w:val="28"/>
                <w:szCs w:val="28"/>
              </w:rPr>
              <w:t xml:space="preserve">Noteikumu </w:t>
            </w:r>
            <w:r w:rsidR="00517FEF" w:rsidRPr="004041F4">
              <w:rPr>
                <w:sz w:val="28"/>
                <w:szCs w:val="28"/>
              </w:rPr>
              <w:t>IV</w:t>
            </w:r>
            <w:r w:rsidR="00A67F9D" w:rsidRPr="004041F4">
              <w:rPr>
                <w:sz w:val="28"/>
                <w:szCs w:val="28"/>
              </w:rPr>
              <w:t xml:space="preserve"> nodaļa</w:t>
            </w:r>
            <w:r w:rsidRPr="004041F4">
              <w:rPr>
                <w:sz w:val="28"/>
                <w:szCs w:val="28"/>
              </w:rPr>
              <w:t xml:space="preserve"> </w:t>
            </w:r>
            <w:r w:rsidR="00F73C87" w:rsidRPr="004041F4">
              <w:rPr>
                <w:sz w:val="28"/>
                <w:szCs w:val="28"/>
              </w:rPr>
              <w:t>veltīta nosac</w:t>
            </w:r>
            <w:r w:rsidRPr="004041F4">
              <w:rPr>
                <w:sz w:val="28"/>
                <w:szCs w:val="28"/>
              </w:rPr>
              <w:t>ījumiem</w:t>
            </w:r>
            <w:r w:rsidR="00F73C87" w:rsidRPr="004041F4">
              <w:rPr>
                <w:sz w:val="28"/>
                <w:szCs w:val="28"/>
              </w:rPr>
              <w:t>,</w:t>
            </w:r>
            <w:r w:rsidRPr="004041F4">
              <w:rPr>
                <w:sz w:val="28"/>
                <w:szCs w:val="28"/>
              </w:rPr>
              <w:t xml:space="preserve"> </w:t>
            </w:r>
            <w:r w:rsidR="00F73C87" w:rsidRPr="004041F4">
              <w:rPr>
                <w:sz w:val="28"/>
                <w:szCs w:val="28"/>
              </w:rPr>
              <w:t>kas ievērojami preces uzglabājot un izdalot tos person</w:t>
            </w:r>
            <w:r w:rsidR="0075360C" w:rsidRPr="004041F4">
              <w:rPr>
                <w:sz w:val="28"/>
                <w:szCs w:val="28"/>
              </w:rPr>
              <w:t>ām.</w:t>
            </w:r>
          </w:p>
          <w:p w14:paraId="1DC67620" w14:textId="0EBA86E2" w:rsidR="0075360C" w:rsidRPr="004041F4" w:rsidRDefault="0057035A" w:rsidP="004041F4">
            <w:pPr>
              <w:pStyle w:val="ListParagraph"/>
              <w:ind w:left="124"/>
              <w:jc w:val="both"/>
              <w:rPr>
                <w:sz w:val="28"/>
                <w:szCs w:val="28"/>
              </w:rPr>
            </w:pPr>
            <w:r w:rsidRPr="004041F4">
              <w:rPr>
                <w:sz w:val="28"/>
                <w:szCs w:val="28"/>
              </w:rPr>
              <w:t>5.</w:t>
            </w:r>
            <w:r w:rsidR="004041F4">
              <w:rPr>
                <w:sz w:val="28"/>
                <w:szCs w:val="28"/>
              </w:rPr>
              <w:t xml:space="preserve"> </w:t>
            </w:r>
            <w:r w:rsidR="0075360C" w:rsidRPr="004041F4">
              <w:rPr>
                <w:sz w:val="28"/>
                <w:szCs w:val="28"/>
              </w:rPr>
              <w:t>P</w:t>
            </w:r>
            <w:r w:rsidR="002B6664" w:rsidRPr="004041F4">
              <w:rPr>
                <w:sz w:val="28"/>
                <w:szCs w:val="28"/>
              </w:rPr>
              <w:t>apildpasākum</w:t>
            </w:r>
            <w:r w:rsidR="0075360C" w:rsidRPr="004041F4">
              <w:rPr>
                <w:sz w:val="28"/>
                <w:szCs w:val="28"/>
              </w:rPr>
              <w:t>i ar</w:t>
            </w:r>
            <w:r w:rsidR="002B6664" w:rsidRPr="004041F4">
              <w:rPr>
                <w:sz w:val="28"/>
                <w:szCs w:val="28"/>
              </w:rPr>
              <w:t xml:space="preserve"> </w:t>
            </w:r>
            <w:r w:rsidR="0075360C" w:rsidRPr="004041F4">
              <w:rPr>
                <w:sz w:val="28"/>
                <w:szCs w:val="28"/>
              </w:rPr>
              <w:t xml:space="preserve">mērķi mazināt personu sociālo atstumtību, veicināt to patstāvību savu sociālo problēmu vai ārkārtas situācijas rezultātā radušos problēmu risināšanā ilgtermiņā, kuru saturu nosaka noteikumu V nodaļa, </w:t>
            </w:r>
            <w:r w:rsidR="002B6664" w:rsidRPr="004041F4">
              <w:rPr>
                <w:sz w:val="28"/>
                <w:szCs w:val="28"/>
              </w:rPr>
              <w:t xml:space="preserve">ir viens no partnerorganizāciju iesaistes darbības programmā </w:t>
            </w:r>
            <w:r w:rsidR="0075360C" w:rsidRPr="004041F4">
              <w:rPr>
                <w:sz w:val="28"/>
                <w:szCs w:val="28"/>
              </w:rPr>
              <w:t xml:space="preserve">paredzētajos atbalsta pasākumos </w:t>
            </w:r>
            <w:r w:rsidR="002B6664" w:rsidRPr="004041F4">
              <w:rPr>
                <w:sz w:val="28"/>
                <w:szCs w:val="28"/>
              </w:rPr>
              <w:t>pamatnosacījumiem</w:t>
            </w:r>
            <w:r w:rsidR="0075360C" w:rsidRPr="004041F4">
              <w:rPr>
                <w:sz w:val="28"/>
                <w:szCs w:val="28"/>
              </w:rPr>
              <w:t>.</w:t>
            </w:r>
          </w:p>
          <w:p w14:paraId="61AE74C7" w14:textId="24D537DD" w:rsidR="009E0234" w:rsidRPr="004041F4" w:rsidRDefault="0057035A" w:rsidP="004041F4">
            <w:pPr>
              <w:pStyle w:val="ListParagraph"/>
              <w:ind w:left="124"/>
              <w:jc w:val="both"/>
              <w:rPr>
                <w:sz w:val="28"/>
                <w:szCs w:val="28"/>
              </w:rPr>
            </w:pPr>
            <w:r w:rsidRPr="004041F4">
              <w:rPr>
                <w:sz w:val="28"/>
                <w:szCs w:val="28"/>
              </w:rPr>
              <w:t>6.</w:t>
            </w:r>
            <w:r w:rsidR="004041F4">
              <w:rPr>
                <w:sz w:val="28"/>
                <w:szCs w:val="28"/>
              </w:rPr>
              <w:t xml:space="preserve"> </w:t>
            </w:r>
            <w:r w:rsidR="00410ED0" w:rsidRPr="004041F4">
              <w:rPr>
                <w:sz w:val="28"/>
                <w:szCs w:val="28"/>
              </w:rPr>
              <w:t>No</w:t>
            </w:r>
            <w:r w:rsidR="00664883" w:rsidRPr="004041F4">
              <w:rPr>
                <w:sz w:val="28"/>
                <w:szCs w:val="28"/>
              </w:rPr>
              <w:t xml:space="preserve">teikumu </w:t>
            </w:r>
            <w:r w:rsidR="00517FEF" w:rsidRPr="004041F4">
              <w:rPr>
                <w:sz w:val="28"/>
                <w:szCs w:val="28"/>
              </w:rPr>
              <w:t>V</w:t>
            </w:r>
            <w:r w:rsidR="00410ED0" w:rsidRPr="004041F4">
              <w:rPr>
                <w:sz w:val="28"/>
                <w:szCs w:val="28"/>
              </w:rPr>
              <w:t>I</w:t>
            </w:r>
            <w:r w:rsidR="00723642" w:rsidRPr="004041F4">
              <w:rPr>
                <w:sz w:val="28"/>
                <w:szCs w:val="28"/>
              </w:rPr>
              <w:t xml:space="preserve"> </w:t>
            </w:r>
            <w:r w:rsidR="00A67F9D" w:rsidRPr="004041F4">
              <w:rPr>
                <w:sz w:val="28"/>
                <w:szCs w:val="28"/>
              </w:rPr>
              <w:t>no</w:t>
            </w:r>
            <w:r w:rsidR="0077241B" w:rsidRPr="004041F4">
              <w:rPr>
                <w:sz w:val="28"/>
                <w:szCs w:val="28"/>
              </w:rPr>
              <w:t>daļ</w:t>
            </w:r>
            <w:r w:rsidR="00330913" w:rsidRPr="004041F4">
              <w:rPr>
                <w:sz w:val="28"/>
                <w:szCs w:val="28"/>
              </w:rPr>
              <w:t>ā</w:t>
            </w:r>
            <w:r w:rsidR="0077241B" w:rsidRPr="004041F4">
              <w:rPr>
                <w:sz w:val="28"/>
                <w:szCs w:val="28"/>
              </w:rPr>
              <w:t xml:space="preserve"> </w:t>
            </w:r>
            <w:r w:rsidR="009E0234" w:rsidRPr="004041F4">
              <w:rPr>
                <w:sz w:val="28"/>
                <w:szCs w:val="28"/>
              </w:rPr>
              <w:t>tiek noteikta partnerorganizāciju atlas</w:t>
            </w:r>
            <w:r w:rsidR="00764815" w:rsidRPr="004041F4">
              <w:rPr>
                <w:sz w:val="28"/>
                <w:szCs w:val="28"/>
              </w:rPr>
              <w:t>es izsludināšanas kārtība</w:t>
            </w:r>
            <w:r w:rsidR="009E0234" w:rsidRPr="004041F4">
              <w:rPr>
                <w:sz w:val="28"/>
                <w:szCs w:val="28"/>
              </w:rPr>
              <w:t xml:space="preserve">, pretendentu </w:t>
            </w:r>
            <w:r w:rsidR="00723642" w:rsidRPr="004041F4">
              <w:rPr>
                <w:sz w:val="28"/>
                <w:szCs w:val="28"/>
              </w:rPr>
              <w:t>vērtēšanas</w:t>
            </w:r>
            <w:r w:rsidR="009E0234" w:rsidRPr="004041F4">
              <w:rPr>
                <w:sz w:val="28"/>
                <w:szCs w:val="28"/>
              </w:rPr>
              <w:t xml:space="preserve"> krit</w:t>
            </w:r>
            <w:r w:rsidR="00330913" w:rsidRPr="004041F4">
              <w:rPr>
                <w:sz w:val="28"/>
                <w:szCs w:val="28"/>
              </w:rPr>
              <w:t>ēriji</w:t>
            </w:r>
            <w:r w:rsidR="00764815" w:rsidRPr="004041F4">
              <w:rPr>
                <w:sz w:val="28"/>
                <w:szCs w:val="28"/>
              </w:rPr>
              <w:t xml:space="preserve"> (</w:t>
            </w:r>
            <w:r w:rsidR="00723642" w:rsidRPr="004041F4">
              <w:rPr>
                <w:sz w:val="28"/>
                <w:szCs w:val="28"/>
              </w:rPr>
              <w:t>4</w:t>
            </w:r>
            <w:r w:rsidR="00FA6292" w:rsidRPr="004041F4">
              <w:rPr>
                <w:sz w:val="28"/>
                <w:szCs w:val="28"/>
              </w:rPr>
              <w:t xml:space="preserve">. </w:t>
            </w:r>
            <w:r w:rsidR="00764815" w:rsidRPr="004041F4">
              <w:rPr>
                <w:sz w:val="28"/>
                <w:szCs w:val="28"/>
              </w:rPr>
              <w:t>p</w:t>
            </w:r>
            <w:r w:rsidR="00FA6292" w:rsidRPr="004041F4">
              <w:rPr>
                <w:sz w:val="28"/>
                <w:szCs w:val="28"/>
              </w:rPr>
              <w:t>ielikum</w:t>
            </w:r>
            <w:r w:rsidR="00764815" w:rsidRPr="004041F4">
              <w:rPr>
                <w:sz w:val="28"/>
                <w:szCs w:val="28"/>
              </w:rPr>
              <w:t>s)</w:t>
            </w:r>
            <w:r w:rsidR="00FA6292" w:rsidRPr="004041F4">
              <w:rPr>
                <w:sz w:val="28"/>
                <w:szCs w:val="28"/>
              </w:rPr>
              <w:t>,</w:t>
            </w:r>
            <w:r w:rsidR="009E0234" w:rsidRPr="004041F4">
              <w:rPr>
                <w:sz w:val="28"/>
                <w:szCs w:val="28"/>
              </w:rPr>
              <w:t xml:space="preserve"> un pretendentu vērtēšanas pamatnosacījumi.</w:t>
            </w:r>
            <w:r w:rsidR="00362461" w:rsidRPr="004041F4">
              <w:rPr>
                <w:sz w:val="28"/>
                <w:szCs w:val="28"/>
              </w:rPr>
              <w:t xml:space="preserve"> </w:t>
            </w:r>
            <w:r w:rsidR="00A67F9D" w:rsidRPr="004041F4">
              <w:rPr>
                <w:sz w:val="28"/>
                <w:szCs w:val="28"/>
              </w:rPr>
              <w:t>Jāatzīmē</w:t>
            </w:r>
            <w:r w:rsidR="00362461" w:rsidRPr="004041F4">
              <w:rPr>
                <w:sz w:val="28"/>
                <w:szCs w:val="28"/>
              </w:rPr>
              <w:t xml:space="preserve">, ka </w:t>
            </w:r>
            <w:r w:rsidR="00723642" w:rsidRPr="004041F4">
              <w:rPr>
                <w:sz w:val="28"/>
                <w:szCs w:val="28"/>
              </w:rPr>
              <w:t xml:space="preserve">detalizētākus </w:t>
            </w:r>
            <w:r w:rsidR="00FA6292" w:rsidRPr="004041F4">
              <w:rPr>
                <w:sz w:val="28"/>
                <w:szCs w:val="28"/>
              </w:rPr>
              <w:t xml:space="preserve">atlases </w:t>
            </w:r>
            <w:r w:rsidR="00362461" w:rsidRPr="004041F4">
              <w:rPr>
                <w:sz w:val="28"/>
                <w:szCs w:val="28"/>
              </w:rPr>
              <w:t>nosacījum</w:t>
            </w:r>
            <w:r w:rsidR="00FA6292" w:rsidRPr="004041F4">
              <w:rPr>
                <w:sz w:val="28"/>
                <w:szCs w:val="28"/>
              </w:rPr>
              <w:t xml:space="preserve">us SIF </w:t>
            </w:r>
            <w:r w:rsidR="00362461" w:rsidRPr="004041F4">
              <w:rPr>
                <w:sz w:val="28"/>
                <w:szCs w:val="28"/>
              </w:rPr>
              <w:t>iekļau</w:t>
            </w:r>
            <w:r w:rsidR="00FA6292" w:rsidRPr="004041F4">
              <w:rPr>
                <w:sz w:val="28"/>
                <w:szCs w:val="28"/>
              </w:rPr>
              <w:t>s</w:t>
            </w:r>
            <w:r w:rsidR="00362461" w:rsidRPr="004041F4">
              <w:rPr>
                <w:sz w:val="28"/>
                <w:szCs w:val="28"/>
              </w:rPr>
              <w:t xml:space="preserve"> </w:t>
            </w:r>
            <w:r w:rsidR="00723642" w:rsidRPr="004041F4">
              <w:rPr>
                <w:sz w:val="28"/>
                <w:szCs w:val="28"/>
              </w:rPr>
              <w:t xml:space="preserve">partnerorganizāciju </w:t>
            </w:r>
            <w:r w:rsidR="00362461" w:rsidRPr="004041F4">
              <w:rPr>
                <w:sz w:val="28"/>
                <w:szCs w:val="28"/>
              </w:rPr>
              <w:t xml:space="preserve">atlases nolikumā. </w:t>
            </w:r>
          </w:p>
          <w:p w14:paraId="7CC2D73F" w14:textId="70CB1B84" w:rsidR="00320C59" w:rsidRPr="004041F4" w:rsidRDefault="0057035A" w:rsidP="004041F4">
            <w:pPr>
              <w:pStyle w:val="ListParagraph"/>
              <w:ind w:left="124"/>
              <w:jc w:val="both"/>
              <w:rPr>
                <w:sz w:val="28"/>
                <w:szCs w:val="28"/>
              </w:rPr>
            </w:pPr>
            <w:r w:rsidRPr="004041F4">
              <w:rPr>
                <w:sz w:val="28"/>
                <w:szCs w:val="28"/>
              </w:rPr>
              <w:t>7.</w:t>
            </w:r>
            <w:r w:rsidR="004041F4">
              <w:rPr>
                <w:sz w:val="28"/>
                <w:szCs w:val="28"/>
              </w:rPr>
              <w:t xml:space="preserve"> </w:t>
            </w:r>
            <w:r w:rsidR="00330913" w:rsidRPr="004041F4">
              <w:rPr>
                <w:sz w:val="28"/>
                <w:szCs w:val="28"/>
              </w:rPr>
              <w:t>At</w:t>
            </w:r>
            <w:r w:rsidR="00DB5893" w:rsidRPr="004041F4">
              <w:rPr>
                <w:sz w:val="28"/>
                <w:szCs w:val="28"/>
              </w:rPr>
              <w:t xml:space="preserve">lases rezultātā </w:t>
            </w:r>
            <w:r w:rsidR="00FA6292" w:rsidRPr="004041F4">
              <w:rPr>
                <w:sz w:val="28"/>
                <w:szCs w:val="28"/>
              </w:rPr>
              <w:t xml:space="preserve">SIF kā </w:t>
            </w:r>
            <w:r w:rsidR="00330913" w:rsidRPr="004041F4">
              <w:rPr>
                <w:sz w:val="28"/>
                <w:szCs w:val="28"/>
              </w:rPr>
              <w:t>sadarbības iestāde</w:t>
            </w:r>
            <w:r w:rsidR="00DB5893" w:rsidRPr="004041F4">
              <w:rPr>
                <w:sz w:val="28"/>
                <w:szCs w:val="28"/>
              </w:rPr>
              <w:t xml:space="preserve"> slēdz līgumus</w:t>
            </w:r>
            <w:r w:rsidR="00FA6292" w:rsidRPr="004041F4">
              <w:rPr>
                <w:sz w:val="28"/>
                <w:szCs w:val="28"/>
              </w:rPr>
              <w:t xml:space="preserve"> vai vienošanos (</w:t>
            </w:r>
            <w:r w:rsidR="004041F4" w:rsidRPr="004041F4">
              <w:rPr>
                <w:sz w:val="28"/>
                <w:szCs w:val="28"/>
              </w:rPr>
              <w:t>turpmāk – l</w:t>
            </w:r>
            <w:r w:rsidR="00FA6292" w:rsidRPr="004041F4">
              <w:rPr>
                <w:sz w:val="28"/>
                <w:szCs w:val="28"/>
              </w:rPr>
              <w:t>īgums)</w:t>
            </w:r>
            <w:r w:rsidR="00DB5893" w:rsidRPr="004041F4">
              <w:rPr>
                <w:sz w:val="28"/>
                <w:szCs w:val="28"/>
              </w:rPr>
              <w:t xml:space="preserve"> </w:t>
            </w:r>
            <w:r w:rsidR="00662A5E" w:rsidRPr="004041F4">
              <w:rPr>
                <w:sz w:val="28"/>
                <w:szCs w:val="28"/>
              </w:rPr>
              <w:t>ar at</w:t>
            </w:r>
            <w:r w:rsidR="00FA6292" w:rsidRPr="004041F4">
              <w:rPr>
                <w:sz w:val="28"/>
                <w:szCs w:val="28"/>
              </w:rPr>
              <w:t>bilstošajām</w:t>
            </w:r>
            <w:r w:rsidR="00662A5E" w:rsidRPr="004041F4">
              <w:rPr>
                <w:sz w:val="28"/>
                <w:szCs w:val="28"/>
              </w:rPr>
              <w:t xml:space="preserve"> partnerorganizācijām </w:t>
            </w:r>
            <w:r w:rsidR="00330913" w:rsidRPr="004041F4">
              <w:rPr>
                <w:sz w:val="28"/>
                <w:szCs w:val="28"/>
              </w:rPr>
              <w:t>par pārtikas/</w:t>
            </w:r>
            <w:r w:rsidR="00DB5893" w:rsidRPr="004041F4">
              <w:rPr>
                <w:sz w:val="28"/>
                <w:szCs w:val="28"/>
              </w:rPr>
              <w:t>preču izdalīšanu</w:t>
            </w:r>
            <w:r w:rsidR="00330913" w:rsidRPr="004041F4">
              <w:rPr>
                <w:sz w:val="28"/>
                <w:szCs w:val="28"/>
              </w:rPr>
              <w:t xml:space="preserve"> un papildpasākumu īstenošanu</w:t>
            </w:r>
            <w:r w:rsidR="00DB5893" w:rsidRPr="004041F4">
              <w:rPr>
                <w:sz w:val="28"/>
                <w:szCs w:val="28"/>
              </w:rPr>
              <w:t xml:space="preserve">, kuru saturs, kā arī noslēgšanas, grozīšanas un izbeigšanas nosacījumi paredzēti </w:t>
            </w:r>
            <w:r w:rsidR="00662A5E" w:rsidRPr="004041F4">
              <w:rPr>
                <w:sz w:val="28"/>
                <w:szCs w:val="28"/>
              </w:rPr>
              <w:t>n</w:t>
            </w:r>
            <w:r w:rsidR="00DB5893" w:rsidRPr="004041F4">
              <w:rPr>
                <w:sz w:val="28"/>
                <w:szCs w:val="28"/>
              </w:rPr>
              <w:t>oteikum</w:t>
            </w:r>
            <w:r w:rsidR="00723642" w:rsidRPr="004041F4">
              <w:rPr>
                <w:sz w:val="28"/>
                <w:szCs w:val="28"/>
              </w:rPr>
              <w:t xml:space="preserve">u </w:t>
            </w:r>
            <w:r w:rsidR="00410ED0" w:rsidRPr="004041F4">
              <w:rPr>
                <w:sz w:val="28"/>
                <w:szCs w:val="28"/>
              </w:rPr>
              <w:t>VII</w:t>
            </w:r>
            <w:r w:rsidR="00723642" w:rsidRPr="004041F4">
              <w:rPr>
                <w:sz w:val="28"/>
                <w:szCs w:val="28"/>
              </w:rPr>
              <w:t xml:space="preserve"> </w:t>
            </w:r>
            <w:r w:rsidR="00A67F9D" w:rsidRPr="004041F4">
              <w:rPr>
                <w:sz w:val="28"/>
                <w:szCs w:val="28"/>
              </w:rPr>
              <w:t>no</w:t>
            </w:r>
            <w:r w:rsidR="00723642" w:rsidRPr="004041F4">
              <w:rPr>
                <w:sz w:val="28"/>
                <w:szCs w:val="28"/>
              </w:rPr>
              <w:t>daļā</w:t>
            </w:r>
            <w:r w:rsidR="00CC3832" w:rsidRPr="004041F4">
              <w:rPr>
                <w:sz w:val="28"/>
                <w:szCs w:val="28"/>
              </w:rPr>
              <w:t>.</w:t>
            </w:r>
          </w:p>
          <w:p w14:paraId="59C88DBC" w14:textId="78C15D56" w:rsidR="00DB5893" w:rsidRPr="004041F4" w:rsidRDefault="0057035A" w:rsidP="004041F4">
            <w:pPr>
              <w:pStyle w:val="ListParagraph"/>
              <w:ind w:left="124"/>
              <w:jc w:val="both"/>
              <w:rPr>
                <w:sz w:val="28"/>
                <w:szCs w:val="28"/>
              </w:rPr>
            </w:pPr>
            <w:r w:rsidRPr="004041F4">
              <w:rPr>
                <w:sz w:val="28"/>
                <w:szCs w:val="28"/>
              </w:rPr>
              <w:t>8.</w:t>
            </w:r>
            <w:r w:rsidR="004041F4">
              <w:rPr>
                <w:sz w:val="28"/>
                <w:szCs w:val="28"/>
              </w:rPr>
              <w:t xml:space="preserve"> </w:t>
            </w:r>
            <w:r w:rsidR="00DB5893" w:rsidRPr="004041F4">
              <w:rPr>
                <w:sz w:val="28"/>
                <w:szCs w:val="28"/>
              </w:rPr>
              <w:t>Noteikum</w:t>
            </w:r>
            <w:r w:rsidR="00723642" w:rsidRPr="004041F4">
              <w:rPr>
                <w:sz w:val="28"/>
                <w:szCs w:val="28"/>
              </w:rPr>
              <w:t xml:space="preserve">u </w:t>
            </w:r>
            <w:r w:rsidR="00410ED0" w:rsidRPr="004041F4">
              <w:rPr>
                <w:sz w:val="28"/>
                <w:szCs w:val="28"/>
              </w:rPr>
              <w:t>VIII</w:t>
            </w:r>
            <w:r w:rsidR="00A67F9D" w:rsidRPr="004041F4">
              <w:rPr>
                <w:sz w:val="28"/>
                <w:szCs w:val="28"/>
              </w:rPr>
              <w:t xml:space="preserve"> nodaļa</w:t>
            </w:r>
            <w:r w:rsidR="00723642" w:rsidRPr="004041F4">
              <w:rPr>
                <w:sz w:val="28"/>
                <w:szCs w:val="28"/>
              </w:rPr>
              <w:t xml:space="preserve"> </w:t>
            </w:r>
            <w:r w:rsidR="00714307" w:rsidRPr="004041F4">
              <w:rPr>
                <w:sz w:val="28"/>
                <w:szCs w:val="28"/>
              </w:rPr>
              <w:t>nosaka</w:t>
            </w:r>
            <w:r w:rsidR="00DB5893" w:rsidRPr="004041F4">
              <w:rPr>
                <w:sz w:val="28"/>
                <w:szCs w:val="28"/>
              </w:rPr>
              <w:t xml:space="preserve"> </w:t>
            </w:r>
            <w:r w:rsidR="00330913" w:rsidRPr="004041F4">
              <w:rPr>
                <w:sz w:val="28"/>
                <w:szCs w:val="28"/>
              </w:rPr>
              <w:t xml:space="preserve">no Fonda attiecināmos </w:t>
            </w:r>
            <w:r w:rsidR="00DB5893" w:rsidRPr="004041F4">
              <w:rPr>
                <w:sz w:val="28"/>
                <w:szCs w:val="28"/>
              </w:rPr>
              <w:t>izdevumu</w:t>
            </w:r>
            <w:r w:rsidR="00330913" w:rsidRPr="004041F4">
              <w:rPr>
                <w:sz w:val="28"/>
                <w:szCs w:val="28"/>
              </w:rPr>
              <w:t>s, to apmēru</w:t>
            </w:r>
            <w:r w:rsidR="00DB5893" w:rsidRPr="004041F4">
              <w:rPr>
                <w:sz w:val="28"/>
                <w:szCs w:val="28"/>
              </w:rPr>
              <w:t>,</w:t>
            </w:r>
            <w:r w:rsidR="00C2172F" w:rsidRPr="004041F4">
              <w:rPr>
                <w:sz w:val="28"/>
                <w:szCs w:val="28"/>
              </w:rPr>
              <w:t xml:space="preserve"> tai skaitā</w:t>
            </w:r>
            <w:r w:rsidR="00DB5893" w:rsidRPr="004041F4">
              <w:rPr>
                <w:sz w:val="28"/>
                <w:szCs w:val="28"/>
              </w:rPr>
              <w:t xml:space="preserve"> </w:t>
            </w:r>
            <w:r w:rsidR="003D739F" w:rsidRPr="004041F4">
              <w:rPr>
                <w:sz w:val="28"/>
                <w:szCs w:val="28"/>
              </w:rPr>
              <w:t xml:space="preserve">regulas Nr. 223/2014 26.panta 2.punkta c) apakšpunktā noteikto 5% administrēšanas un e) apakšpunktā noteikto 5% </w:t>
            </w:r>
            <w:r w:rsidR="001F1E68" w:rsidRPr="004041F4">
              <w:rPr>
                <w:sz w:val="28"/>
                <w:szCs w:val="28"/>
              </w:rPr>
              <w:t xml:space="preserve">papildpasākumu </w:t>
            </w:r>
            <w:r w:rsidR="003D739F" w:rsidRPr="004041F4">
              <w:rPr>
                <w:sz w:val="28"/>
                <w:szCs w:val="28"/>
              </w:rPr>
              <w:t xml:space="preserve">īstenošanas </w:t>
            </w:r>
            <w:r w:rsidR="004F41BB" w:rsidRPr="004041F4">
              <w:rPr>
                <w:sz w:val="28"/>
                <w:szCs w:val="28"/>
              </w:rPr>
              <w:t xml:space="preserve">izmaksu </w:t>
            </w:r>
            <w:r w:rsidR="003D739F" w:rsidRPr="004041F4">
              <w:rPr>
                <w:sz w:val="28"/>
                <w:szCs w:val="28"/>
              </w:rPr>
              <w:t xml:space="preserve">jeb </w:t>
            </w:r>
            <w:r w:rsidR="00DB5893" w:rsidRPr="004041F4">
              <w:rPr>
                <w:sz w:val="28"/>
                <w:szCs w:val="28"/>
              </w:rPr>
              <w:t>vienkāršoto izmaksu p</w:t>
            </w:r>
            <w:r w:rsidR="001E418D" w:rsidRPr="004041F4">
              <w:rPr>
                <w:sz w:val="28"/>
                <w:szCs w:val="28"/>
              </w:rPr>
              <w:t>iemērošan</w:t>
            </w:r>
            <w:r w:rsidR="00330913" w:rsidRPr="004041F4">
              <w:rPr>
                <w:sz w:val="28"/>
                <w:szCs w:val="28"/>
              </w:rPr>
              <w:t>as pamatprincipus</w:t>
            </w:r>
            <w:r w:rsidR="001E418D" w:rsidRPr="004041F4">
              <w:rPr>
                <w:sz w:val="28"/>
                <w:szCs w:val="28"/>
              </w:rPr>
              <w:t xml:space="preserve"> partnerorganizācijām</w:t>
            </w:r>
            <w:r w:rsidR="00DB5893" w:rsidRPr="004041F4">
              <w:rPr>
                <w:sz w:val="28"/>
                <w:szCs w:val="28"/>
              </w:rPr>
              <w:t>, kuras izdalījušas pārtiku un preces</w:t>
            </w:r>
            <w:r w:rsidR="001E418D" w:rsidRPr="004041F4">
              <w:rPr>
                <w:sz w:val="28"/>
                <w:szCs w:val="28"/>
              </w:rPr>
              <w:t xml:space="preserve"> un īstenojušas papildpasākumus</w:t>
            </w:r>
            <w:r w:rsidR="00DB5893" w:rsidRPr="004041F4">
              <w:rPr>
                <w:sz w:val="28"/>
                <w:szCs w:val="28"/>
              </w:rPr>
              <w:t>.</w:t>
            </w:r>
            <w:r w:rsidR="00714307" w:rsidRPr="004041F4">
              <w:rPr>
                <w:sz w:val="28"/>
                <w:szCs w:val="28"/>
              </w:rPr>
              <w:t xml:space="preserve"> </w:t>
            </w:r>
            <w:r w:rsidR="00A27945" w:rsidRPr="004041F4">
              <w:rPr>
                <w:sz w:val="28"/>
                <w:szCs w:val="28"/>
              </w:rPr>
              <w:t>No Fonda neattiecināmas</w:t>
            </w:r>
            <w:r w:rsidR="00714307" w:rsidRPr="004041F4">
              <w:rPr>
                <w:sz w:val="28"/>
                <w:szCs w:val="28"/>
              </w:rPr>
              <w:t xml:space="preserve"> ir finansējuma saņēmēja organizēto iep</w:t>
            </w:r>
            <w:r w:rsidR="00764815" w:rsidRPr="004041F4">
              <w:rPr>
                <w:sz w:val="28"/>
                <w:szCs w:val="28"/>
              </w:rPr>
              <w:t>irkumu administrēšanas izmaksas</w:t>
            </w:r>
            <w:r w:rsidR="00714307" w:rsidRPr="004041F4">
              <w:rPr>
                <w:sz w:val="28"/>
                <w:szCs w:val="28"/>
              </w:rPr>
              <w:t>, kuru maksimālais apmērs finansēšanai no valsts budžeta tiek iezīmēts noteikumos.</w:t>
            </w:r>
            <w:r w:rsidR="00F71211" w:rsidRPr="004041F4">
              <w:rPr>
                <w:sz w:val="28"/>
                <w:szCs w:val="28"/>
              </w:rPr>
              <w:t xml:space="preserve"> Nodaļā noteikt</w:t>
            </w:r>
            <w:r w:rsidR="00120F5F" w:rsidRPr="004041F4">
              <w:rPr>
                <w:sz w:val="28"/>
                <w:szCs w:val="28"/>
              </w:rPr>
              <w:t>o</w:t>
            </w:r>
            <w:r w:rsidR="00F71211" w:rsidRPr="004041F4">
              <w:rPr>
                <w:sz w:val="28"/>
                <w:szCs w:val="28"/>
              </w:rPr>
              <w:t xml:space="preserve"> darbību dubultās finansēšanas riska novēršan</w:t>
            </w:r>
            <w:r w:rsidR="00022098" w:rsidRPr="004041F4">
              <w:rPr>
                <w:sz w:val="28"/>
                <w:szCs w:val="28"/>
              </w:rPr>
              <w:t>u</w:t>
            </w:r>
            <w:r w:rsidR="00F71211" w:rsidRPr="004041F4">
              <w:rPr>
                <w:sz w:val="28"/>
                <w:szCs w:val="28"/>
              </w:rPr>
              <w:t xml:space="preserve"> jeb demarkācij</w:t>
            </w:r>
            <w:r w:rsidR="00022098" w:rsidRPr="004041F4">
              <w:rPr>
                <w:sz w:val="28"/>
                <w:szCs w:val="28"/>
              </w:rPr>
              <w:t>u</w:t>
            </w:r>
            <w:r w:rsidR="00F71211" w:rsidRPr="004041F4">
              <w:rPr>
                <w:sz w:val="28"/>
                <w:szCs w:val="28"/>
              </w:rPr>
              <w:t xml:space="preserve"> ar Eiropas Sociālo fondu</w:t>
            </w:r>
            <w:r w:rsidR="00022098" w:rsidRPr="004041F4">
              <w:rPr>
                <w:sz w:val="28"/>
                <w:szCs w:val="28"/>
              </w:rPr>
              <w:t xml:space="preserve"> (turpmāk</w:t>
            </w:r>
            <w:r w:rsidR="004041F4">
              <w:rPr>
                <w:sz w:val="28"/>
                <w:szCs w:val="28"/>
              </w:rPr>
              <w:t xml:space="preserve"> </w:t>
            </w:r>
            <w:r w:rsidR="00022098" w:rsidRPr="004041F4">
              <w:rPr>
                <w:sz w:val="28"/>
                <w:szCs w:val="28"/>
              </w:rPr>
              <w:t>-</w:t>
            </w:r>
            <w:r w:rsidR="004041F4">
              <w:rPr>
                <w:sz w:val="28"/>
                <w:szCs w:val="28"/>
              </w:rPr>
              <w:t xml:space="preserve"> </w:t>
            </w:r>
            <w:r w:rsidR="00022098" w:rsidRPr="004041F4">
              <w:rPr>
                <w:sz w:val="28"/>
                <w:szCs w:val="28"/>
              </w:rPr>
              <w:t>ESF) un citiem finanšu avotiem</w:t>
            </w:r>
            <w:r w:rsidR="00F71211" w:rsidRPr="004041F4">
              <w:rPr>
                <w:sz w:val="28"/>
                <w:szCs w:val="28"/>
              </w:rPr>
              <w:t xml:space="preserve"> nodrošin</w:t>
            </w:r>
            <w:r w:rsidR="00022098" w:rsidRPr="004041F4">
              <w:rPr>
                <w:sz w:val="28"/>
                <w:szCs w:val="28"/>
              </w:rPr>
              <w:t>ās sadarbības iestāde un vadošā iestāde Fonda uzraudzības procesa ietvaros</w:t>
            </w:r>
            <w:r w:rsidR="00F71211" w:rsidRPr="004041F4">
              <w:rPr>
                <w:sz w:val="28"/>
                <w:szCs w:val="28"/>
              </w:rPr>
              <w:t>,</w:t>
            </w:r>
            <w:r w:rsidR="00C2172F" w:rsidRPr="004041F4">
              <w:rPr>
                <w:sz w:val="28"/>
                <w:szCs w:val="28"/>
              </w:rPr>
              <w:t xml:space="preserve"> </w:t>
            </w:r>
            <w:r w:rsidR="00022098" w:rsidRPr="004041F4">
              <w:rPr>
                <w:sz w:val="28"/>
                <w:szCs w:val="28"/>
              </w:rPr>
              <w:t>pārliecinoties, ka</w:t>
            </w:r>
            <w:r w:rsidR="00F71211" w:rsidRPr="004041F4">
              <w:rPr>
                <w:sz w:val="28"/>
                <w:szCs w:val="28"/>
              </w:rPr>
              <w:t xml:space="preserve"> Fonda finansējums neti</w:t>
            </w:r>
            <w:r w:rsidR="00022098" w:rsidRPr="004041F4">
              <w:rPr>
                <w:sz w:val="28"/>
                <w:szCs w:val="28"/>
              </w:rPr>
              <w:t>ek</w:t>
            </w:r>
            <w:r w:rsidR="00F71211" w:rsidRPr="004041F4">
              <w:rPr>
                <w:sz w:val="28"/>
                <w:szCs w:val="28"/>
              </w:rPr>
              <w:t xml:space="preserve"> piešķirts </w:t>
            </w:r>
            <w:r w:rsidR="00632DC6" w:rsidRPr="004041F4">
              <w:rPr>
                <w:sz w:val="28"/>
                <w:szCs w:val="28"/>
              </w:rPr>
              <w:t xml:space="preserve">pārtikai, higiēnas un saimniecības </w:t>
            </w:r>
            <w:r w:rsidR="00632DC6" w:rsidRPr="004041F4">
              <w:rPr>
                <w:sz w:val="28"/>
                <w:szCs w:val="28"/>
              </w:rPr>
              <w:lastRenderedPageBreak/>
              <w:t>precēm, individuāliem mācību piederumiem un papildpasākumu īstenošanai</w:t>
            </w:r>
            <w:r w:rsidR="004A4E86" w:rsidRPr="004041F4">
              <w:rPr>
                <w:sz w:val="28"/>
                <w:szCs w:val="28"/>
              </w:rPr>
              <w:t xml:space="preserve">, </w:t>
            </w:r>
            <w:r w:rsidR="00F71211" w:rsidRPr="004041F4">
              <w:rPr>
                <w:sz w:val="28"/>
                <w:szCs w:val="28"/>
              </w:rPr>
              <w:t>ko atbalsta E</w:t>
            </w:r>
            <w:r w:rsidR="00022098" w:rsidRPr="004041F4">
              <w:rPr>
                <w:sz w:val="28"/>
                <w:szCs w:val="28"/>
              </w:rPr>
              <w:t>SF vai cits publisks finansējuma avots</w:t>
            </w:r>
            <w:r w:rsidR="00F71211" w:rsidRPr="004041F4">
              <w:rPr>
                <w:sz w:val="28"/>
                <w:szCs w:val="28"/>
              </w:rPr>
              <w:t>. Labklājības ministrija, nodrošinās informācijas apmaiņu par E</w:t>
            </w:r>
            <w:r w:rsidR="00632DC6" w:rsidRPr="004041F4">
              <w:rPr>
                <w:sz w:val="28"/>
                <w:szCs w:val="28"/>
              </w:rPr>
              <w:t>SF</w:t>
            </w:r>
            <w:r w:rsidR="00F71211" w:rsidRPr="004041F4">
              <w:rPr>
                <w:sz w:val="28"/>
                <w:szCs w:val="28"/>
              </w:rPr>
              <w:t xml:space="preserve"> plānoto atbalstu jomās, kur nodrošināma atbalsta papildinātība un demarkācija ar šajā darbības programmā plānoto atbalstu.</w:t>
            </w:r>
          </w:p>
          <w:p w14:paraId="7DF25D41" w14:textId="2D26955E" w:rsidR="00DB5893" w:rsidRPr="004041F4" w:rsidRDefault="0057035A" w:rsidP="004041F4">
            <w:pPr>
              <w:pStyle w:val="ListParagraph"/>
              <w:ind w:left="124"/>
              <w:jc w:val="both"/>
              <w:rPr>
                <w:sz w:val="28"/>
                <w:szCs w:val="28"/>
              </w:rPr>
            </w:pPr>
            <w:r w:rsidRPr="004041F4">
              <w:rPr>
                <w:sz w:val="28"/>
                <w:szCs w:val="28"/>
              </w:rPr>
              <w:t>9.</w:t>
            </w:r>
            <w:r w:rsidR="004041F4">
              <w:rPr>
                <w:sz w:val="28"/>
                <w:szCs w:val="28"/>
              </w:rPr>
              <w:t xml:space="preserve"> </w:t>
            </w:r>
            <w:r w:rsidR="00662A5E" w:rsidRPr="004041F4">
              <w:rPr>
                <w:sz w:val="28"/>
                <w:szCs w:val="28"/>
              </w:rPr>
              <w:t>N</w:t>
            </w:r>
            <w:r w:rsidR="00DB5893" w:rsidRPr="004041F4">
              <w:rPr>
                <w:sz w:val="28"/>
                <w:szCs w:val="28"/>
              </w:rPr>
              <w:t xml:space="preserve">oteikumus noslēdz kārtība, kādā valsts budžetā tiek plānoti līdzekļi tās </w:t>
            </w:r>
            <w:r w:rsidR="00A44286" w:rsidRPr="004041F4">
              <w:rPr>
                <w:sz w:val="28"/>
                <w:szCs w:val="28"/>
              </w:rPr>
              <w:t>ieviešanai</w:t>
            </w:r>
            <w:r w:rsidR="00723642" w:rsidRPr="004041F4">
              <w:rPr>
                <w:sz w:val="28"/>
                <w:szCs w:val="28"/>
              </w:rPr>
              <w:t xml:space="preserve"> (</w:t>
            </w:r>
            <w:r w:rsidR="00410ED0" w:rsidRPr="004041F4">
              <w:rPr>
                <w:sz w:val="28"/>
                <w:szCs w:val="28"/>
              </w:rPr>
              <w:t>IX</w:t>
            </w:r>
            <w:r w:rsidR="00714307" w:rsidRPr="004041F4">
              <w:rPr>
                <w:sz w:val="28"/>
                <w:szCs w:val="28"/>
              </w:rPr>
              <w:t xml:space="preserve"> nodaļa</w:t>
            </w:r>
            <w:r w:rsidR="00723642" w:rsidRPr="004041F4">
              <w:rPr>
                <w:sz w:val="28"/>
                <w:szCs w:val="28"/>
              </w:rPr>
              <w:t>)</w:t>
            </w:r>
            <w:r w:rsidR="00DB5893" w:rsidRPr="004041F4">
              <w:rPr>
                <w:sz w:val="28"/>
                <w:szCs w:val="28"/>
              </w:rPr>
              <w:t xml:space="preserve">. </w:t>
            </w:r>
            <w:r w:rsidR="00A4488C" w:rsidRPr="004041F4">
              <w:rPr>
                <w:sz w:val="28"/>
                <w:szCs w:val="28"/>
              </w:rPr>
              <w:t>Katra Fonda vadībā iesaistītā institūcija sagatavo budžeta pieprasījumu</w:t>
            </w:r>
            <w:r w:rsidR="007D648F" w:rsidRPr="004041F4">
              <w:rPr>
                <w:sz w:val="28"/>
                <w:szCs w:val="28"/>
              </w:rPr>
              <w:t>, kurš pirms iesniegšanas Finanšu ministrijā tiek saskaņots ar LM kā Fonda vadošo iestādi.</w:t>
            </w:r>
          </w:p>
          <w:p w14:paraId="6EC49028" w14:textId="77777777" w:rsidR="005A1C58" w:rsidRPr="004041F4" w:rsidRDefault="00120F5F" w:rsidP="004041F4">
            <w:pPr>
              <w:pStyle w:val="ListParagraph"/>
              <w:ind w:left="124"/>
              <w:jc w:val="both"/>
              <w:rPr>
                <w:sz w:val="28"/>
                <w:szCs w:val="28"/>
              </w:rPr>
            </w:pPr>
            <w:r w:rsidRPr="004041F4">
              <w:rPr>
                <w:sz w:val="28"/>
                <w:szCs w:val="28"/>
              </w:rPr>
              <w:t>10.Papildus noteikumos iekļauta X. nodaļa Noslēguma jautājumi, kas veidota atbilstoši iesaistīto pušu noteikumu saskaņošanas procesā saņemtajiem un saskaņotajiem iebildumiem vai priekšlikumiem:</w:t>
            </w:r>
          </w:p>
          <w:p w14:paraId="577A085F" w14:textId="361DCA8D" w:rsidR="00EA79F4" w:rsidRPr="004041F4" w:rsidRDefault="00120F5F" w:rsidP="004041F4">
            <w:pPr>
              <w:pStyle w:val="ListParagraph"/>
              <w:ind w:left="124"/>
              <w:jc w:val="both"/>
              <w:rPr>
                <w:sz w:val="28"/>
                <w:szCs w:val="28"/>
              </w:rPr>
            </w:pPr>
            <w:r w:rsidRPr="004041F4">
              <w:rPr>
                <w:sz w:val="28"/>
                <w:szCs w:val="28"/>
              </w:rPr>
              <w:t>10.1.</w:t>
            </w:r>
            <w:r w:rsidR="00EA79F4" w:rsidRPr="004041F4">
              <w:rPr>
                <w:sz w:val="28"/>
                <w:szCs w:val="28"/>
              </w:rPr>
              <w:t xml:space="preserve"> pēc Zemkopības ministrijas priekšlikuma saskaņā ar Lauksaimniecības un lauku attīstības likuma 6. panta otro daļu plānots atcelt Ministru kabineta 2009.gada 8.decembra noteikumus Nr.1415 “Kārtība, kādā tiek administrēti un uzraudzīti tirgus intervences pasākumi augkopības un lopkopības produktu tirgū, īstenojot Eiropas Komisijas programmu vistrūcīgākajām personām”, jo tiem nepastāv tiesiska regulējuma mērķis un būtība. Ministru kabineta noteikumu Nr.1415 ieviešana ir noslēgusies, saistības izpildītas un turpmāk šo noteikumu izpilde nav nepieciešama;</w:t>
            </w:r>
          </w:p>
          <w:p w14:paraId="55F07F66" w14:textId="3C3D0AFE" w:rsidR="00120F5F" w:rsidRPr="004041F4" w:rsidRDefault="00EA79F4" w:rsidP="004041F4">
            <w:pPr>
              <w:pStyle w:val="ListParagraph"/>
              <w:ind w:left="124"/>
              <w:jc w:val="both"/>
              <w:rPr>
                <w:color w:val="FF0000"/>
              </w:rPr>
            </w:pPr>
            <w:r w:rsidRPr="004041F4">
              <w:rPr>
                <w:sz w:val="28"/>
                <w:szCs w:val="28"/>
              </w:rPr>
              <w:t>10.2</w:t>
            </w:r>
            <w:r w:rsidR="00120F5F" w:rsidRPr="004041F4">
              <w:rPr>
                <w:sz w:val="28"/>
                <w:szCs w:val="28"/>
              </w:rPr>
              <w:t>.</w:t>
            </w:r>
            <w:r w:rsidR="004041F4">
              <w:rPr>
                <w:sz w:val="28"/>
                <w:szCs w:val="28"/>
              </w:rPr>
              <w:t xml:space="preserve"> </w:t>
            </w:r>
            <w:r w:rsidRPr="004041F4">
              <w:rPr>
                <w:sz w:val="28"/>
                <w:szCs w:val="28"/>
              </w:rPr>
              <w:t>vienlaikus</w:t>
            </w:r>
            <w:r w:rsidR="009042AB" w:rsidRPr="004041F4">
              <w:rPr>
                <w:sz w:val="28"/>
                <w:szCs w:val="28"/>
              </w:rPr>
              <w:t xml:space="preserve"> pēc Sabiedrības integrācijas fonda priekšlikuma papildināta noslēdzošā nodaļa, atrunājot pārtikas pakas saturu, tai skaitā pakā iekļaujamās preces un to daudzumu pirmajam programmas ieviešanas gadam</w:t>
            </w:r>
            <w:r w:rsidR="00914982" w:rsidRPr="004041F4">
              <w:rPr>
                <w:sz w:val="28"/>
                <w:szCs w:val="28"/>
              </w:rPr>
              <w:t>. Šāda konkrētība dos skaidru informāciju atbalsta saņēmējam un ļaus</w:t>
            </w:r>
            <w:r w:rsidR="004A4E86" w:rsidRPr="004041F4">
              <w:rPr>
                <w:sz w:val="28"/>
                <w:szCs w:val="28"/>
              </w:rPr>
              <w:t xml:space="preserve"> </w:t>
            </w:r>
            <w:r w:rsidR="009042AB" w:rsidRPr="004041F4">
              <w:rPr>
                <w:sz w:val="28"/>
                <w:szCs w:val="28"/>
              </w:rPr>
              <w:t>operatīvi veikt</w:t>
            </w:r>
            <w:r w:rsidR="00120F5F" w:rsidRPr="004041F4">
              <w:rPr>
                <w:sz w:val="28"/>
                <w:szCs w:val="28"/>
              </w:rPr>
              <w:t xml:space="preserve"> pārtikas preču komplekta </w:t>
            </w:r>
            <w:r w:rsidR="009042AB" w:rsidRPr="004041F4">
              <w:rPr>
                <w:sz w:val="28"/>
                <w:szCs w:val="28"/>
              </w:rPr>
              <w:t>iepirkumu</w:t>
            </w:r>
            <w:r w:rsidR="00120F5F" w:rsidRPr="004041F4">
              <w:rPr>
                <w:sz w:val="28"/>
                <w:szCs w:val="28"/>
              </w:rPr>
              <w:t xml:space="preserve"> 2015.gadam.</w:t>
            </w:r>
          </w:p>
        </w:tc>
      </w:tr>
      <w:tr w:rsidR="00B76D85" w:rsidRPr="004041F4" w14:paraId="438C60C1" w14:textId="77777777" w:rsidTr="009A562B">
        <w:tc>
          <w:tcPr>
            <w:tcW w:w="266" w:type="pct"/>
            <w:shd w:val="clear" w:color="auto" w:fill="auto"/>
          </w:tcPr>
          <w:p w14:paraId="68EAC0CB" w14:textId="5BC5DFB5" w:rsidR="00B76D85" w:rsidRPr="004041F4" w:rsidRDefault="004373E9" w:rsidP="00B76D85">
            <w:pPr>
              <w:rPr>
                <w:sz w:val="28"/>
                <w:szCs w:val="28"/>
              </w:rPr>
            </w:pPr>
            <w:r w:rsidRPr="004041F4">
              <w:rPr>
                <w:sz w:val="28"/>
                <w:szCs w:val="28"/>
              </w:rPr>
              <w:lastRenderedPageBreak/>
              <w:t>3</w:t>
            </w:r>
            <w:r w:rsidR="00B76D85" w:rsidRPr="004041F4">
              <w:rPr>
                <w:sz w:val="28"/>
                <w:szCs w:val="28"/>
              </w:rPr>
              <w:t>.</w:t>
            </w:r>
          </w:p>
        </w:tc>
        <w:tc>
          <w:tcPr>
            <w:tcW w:w="1128" w:type="pct"/>
            <w:shd w:val="clear" w:color="auto" w:fill="auto"/>
          </w:tcPr>
          <w:p w14:paraId="10F3219D" w14:textId="77777777" w:rsidR="00B76D85" w:rsidRPr="004041F4" w:rsidRDefault="00B76D85" w:rsidP="00B76D85">
            <w:pPr>
              <w:rPr>
                <w:sz w:val="28"/>
                <w:szCs w:val="28"/>
              </w:rPr>
            </w:pPr>
            <w:r w:rsidRPr="004041F4">
              <w:rPr>
                <w:sz w:val="28"/>
                <w:szCs w:val="28"/>
              </w:rPr>
              <w:t>Projekta izstrādē iesaistītās institūcijas</w:t>
            </w:r>
          </w:p>
        </w:tc>
        <w:tc>
          <w:tcPr>
            <w:tcW w:w="3606" w:type="pct"/>
            <w:shd w:val="clear" w:color="auto" w:fill="auto"/>
          </w:tcPr>
          <w:p w14:paraId="5A5D2CCB" w14:textId="77777777" w:rsidR="00B76D85" w:rsidRPr="004041F4" w:rsidRDefault="001C6843" w:rsidP="00A27945">
            <w:pPr>
              <w:jc w:val="both"/>
              <w:rPr>
                <w:sz w:val="28"/>
                <w:szCs w:val="28"/>
              </w:rPr>
            </w:pPr>
            <w:r w:rsidRPr="004041F4">
              <w:rPr>
                <w:sz w:val="28"/>
                <w:szCs w:val="28"/>
              </w:rPr>
              <w:t>Labklājības ministrija, Sabiedrības integrācijas fonds, Finanšu ministrija</w:t>
            </w:r>
            <w:r w:rsidR="00723642" w:rsidRPr="004041F4">
              <w:rPr>
                <w:sz w:val="28"/>
                <w:szCs w:val="28"/>
              </w:rPr>
              <w:t>,</w:t>
            </w:r>
            <w:r w:rsidR="00BC5596" w:rsidRPr="004041F4">
              <w:rPr>
                <w:sz w:val="28"/>
                <w:szCs w:val="28"/>
              </w:rPr>
              <w:t xml:space="preserve"> Pārtikas veterinārais dienests, Patērētāju tiesību aizsardzības centrs</w:t>
            </w:r>
            <w:r w:rsidR="00BE3909" w:rsidRPr="004041F4">
              <w:rPr>
                <w:sz w:val="28"/>
                <w:szCs w:val="28"/>
              </w:rPr>
              <w:t>, Veselības inspekcija</w:t>
            </w:r>
          </w:p>
        </w:tc>
      </w:tr>
      <w:tr w:rsidR="00B76D85" w:rsidRPr="004041F4" w14:paraId="075A0D9C" w14:textId="77777777" w:rsidTr="009A562B">
        <w:tc>
          <w:tcPr>
            <w:tcW w:w="266" w:type="pct"/>
            <w:shd w:val="clear" w:color="auto" w:fill="auto"/>
          </w:tcPr>
          <w:p w14:paraId="7B68B35C" w14:textId="77777777" w:rsidR="00B76D85" w:rsidRPr="004041F4" w:rsidRDefault="004373E9" w:rsidP="004373E9">
            <w:pPr>
              <w:rPr>
                <w:sz w:val="28"/>
                <w:szCs w:val="28"/>
              </w:rPr>
            </w:pPr>
            <w:r w:rsidRPr="004041F4">
              <w:rPr>
                <w:sz w:val="28"/>
                <w:szCs w:val="28"/>
              </w:rPr>
              <w:t>4</w:t>
            </w:r>
            <w:r w:rsidR="00B76D85" w:rsidRPr="004041F4">
              <w:rPr>
                <w:sz w:val="28"/>
                <w:szCs w:val="28"/>
              </w:rPr>
              <w:t xml:space="preserve">. </w:t>
            </w:r>
          </w:p>
        </w:tc>
        <w:tc>
          <w:tcPr>
            <w:tcW w:w="1128" w:type="pct"/>
            <w:shd w:val="clear" w:color="auto" w:fill="auto"/>
          </w:tcPr>
          <w:p w14:paraId="7AB5DC29" w14:textId="77777777" w:rsidR="00B76D85" w:rsidRPr="004041F4" w:rsidRDefault="00B76D85" w:rsidP="00B76D85">
            <w:pPr>
              <w:rPr>
                <w:sz w:val="28"/>
                <w:szCs w:val="28"/>
              </w:rPr>
            </w:pPr>
            <w:r w:rsidRPr="004041F4">
              <w:rPr>
                <w:sz w:val="28"/>
                <w:szCs w:val="28"/>
              </w:rPr>
              <w:t>Cita informācija</w:t>
            </w:r>
          </w:p>
        </w:tc>
        <w:tc>
          <w:tcPr>
            <w:tcW w:w="3606" w:type="pct"/>
            <w:shd w:val="clear" w:color="auto" w:fill="auto"/>
          </w:tcPr>
          <w:p w14:paraId="2DCC07F5" w14:textId="77777777" w:rsidR="00B76D85" w:rsidRPr="004041F4" w:rsidRDefault="00D9520F" w:rsidP="00D9520F">
            <w:pPr>
              <w:rPr>
                <w:sz w:val="28"/>
                <w:szCs w:val="28"/>
              </w:rPr>
            </w:pPr>
            <w:r w:rsidRPr="004041F4">
              <w:rPr>
                <w:sz w:val="28"/>
                <w:szCs w:val="28"/>
              </w:rPr>
              <w:t>Nav</w:t>
            </w:r>
          </w:p>
        </w:tc>
      </w:tr>
    </w:tbl>
    <w:p w14:paraId="24C8D7B7" w14:textId="77777777" w:rsidR="00B76D85" w:rsidRPr="004041F4" w:rsidRDefault="00B76D85" w:rsidP="00B76D85">
      <w:pPr>
        <w:jc w:val="center"/>
        <w:rPr>
          <w:sz w:val="28"/>
          <w:szCs w:val="28"/>
        </w:rPr>
      </w:pPr>
    </w:p>
    <w:p w14:paraId="6A3E7C46" w14:textId="77777777" w:rsidR="009A562B" w:rsidRPr="004041F4" w:rsidRDefault="009A562B" w:rsidP="00B76D85">
      <w:pPr>
        <w:jc w:val="center"/>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7230"/>
      </w:tblGrid>
      <w:tr w:rsidR="00C01716" w:rsidRPr="004041F4" w14:paraId="1DB919EF" w14:textId="77777777" w:rsidTr="00E35C10">
        <w:tc>
          <w:tcPr>
            <w:tcW w:w="10065" w:type="dxa"/>
            <w:gridSpan w:val="3"/>
            <w:shd w:val="clear" w:color="auto" w:fill="auto"/>
          </w:tcPr>
          <w:p w14:paraId="48084A3E" w14:textId="77777777" w:rsidR="00230730" w:rsidRPr="004041F4" w:rsidRDefault="00C01716" w:rsidP="006A7D0B">
            <w:pPr>
              <w:pStyle w:val="naisnod"/>
              <w:spacing w:before="0" w:after="0"/>
              <w:ind w:left="57" w:right="57"/>
              <w:rPr>
                <w:b w:val="0"/>
                <w:sz w:val="28"/>
                <w:szCs w:val="28"/>
              </w:rPr>
            </w:pPr>
            <w:r w:rsidRPr="004041F4">
              <w:rPr>
                <w:sz w:val="28"/>
                <w:szCs w:val="28"/>
              </w:rPr>
              <w:t>II</w:t>
            </w:r>
            <w:r w:rsidR="00DC37D9" w:rsidRPr="004041F4">
              <w:rPr>
                <w:sz w:val="28"/>
                <w:szCs w:val="28"/>
              </w:rPr>
              <w:t>.</w:t>
            </w:r>
            <w:r w:rsidRPr="004041F4">
              <w:rPr>
                <w:b w:val="0"/>
                <w:sz w:val="28"/>
                <w:szCs w:val="28"/>
              </w:rPr>
              <w:t xml:space="preserve"> </w:t>
            </w:r>
            <w:r w:rsidR="00230730" w:rsidRPr="004041F4">
              <w:rPr>
                <w:sz w:val="28"/>
                <w:szCs w:val="28"/>
              </w:rPr>
              <w:t>Tiesību akta projekta ietekme uz sabiedrību, tautsaimniecības attīstību</w:t>
            </w:r>
          </w:p>
          <w:p w14:paraId="0115004C" w14:textId="77777777" w:rsidR="00C01716" w:rsidRPr="004041F4" w:rsidRDefault="00230730" w:rsidP="006A7D0B">
            <w:pPr>
              <w:jc w:val="center"/>
              <w:rPr>
                <w:b/>
                <w:sz w:val="28"/>
                <w:szCs w:val="28"/>
              </w:rPr>
            </w:pPr>
            <w:r w:rsidRPr="004041F4">
              <w:rPr>
                <w:b/>
                <w:sz w:val="28"/>
                <w:szCs w:val="28"/>
              </w:rPr>
              <w:t>un administratīvo slogu</w:t>
            </w:r>
          </w:p>
        </w:tc>
      </w:tr>
      <w:tr w:rsidR="00B76D85" w:rsidRPr="004041F4" w14:paraId="4631B6E3" w14:textId="77777777" w:rsidTr="002B34B5">
        <w:tc>
          <w:tcPr>
            <w:tcW w:w="567" w:type="dxa"/>
            <w:shd w:val="clear" w:color="auto" w:fill="auto"/>
          </w:tcPr>
          <w:p w14:paraId="6124B3C0" w14:textId="77777777" w:rsidR="00B76D85" w:rsidRPr="004041F4" w:rsidRDefault="00B76D85" w:rsidP="00242D7D">
            <w:pPr>
              <w:rPr>
                <w:sz w:val="28"/>
                <w:szCs w:val="28"/>
              </w:rPr>
            </w:pPr>
            <w:r w:rsidRPr="004041F4">
              <w:rPr>
                <w:sz w:val="28"/>
                <w:szCs w:val="28"/>
              </w:rPr>
              <w:t>1.</w:t>
            </w:r>
          </w:p>
        </w:tc>
        <w:tc>
          <w:tcPr>
            <w:tcW w:w="2268" w:type="dxa"/>
            <w:shd w:val="clear" w:color="auto" w:fill="auto"/>
          </w:tcPr>
          <w:p w14:paraId="5810AE7E" w14:textId="77777777" w:rsidR="00B76D85" w:rsidRPr="004041F4" w:rsidRDefault="00230730" w:rsidP="00242D7D">
            <w:pPr>
              <w:rPr>
                <w:sz w:val="28"/>
                <w:szCs w:val="28"/>
              </w:rPr>
            </w:pPr>
            <w:r w:rsidRPr="004041F4">
              <w:rPr>
                <w:sz w:val="28"/>
                <w:szCs w:val="28"/>
              </w:rPr>
              <w:t xml:space="preserve">Sabiedrības mērķgrupas, kuras tiesiskais regulējums </w:t>
            </w:r>
            <w:r w:rsidRPr="004041F4">
              <w:rPr>
                <w:sz w:val="28"/>
                <w:szCs w:val="28"/>
              </w:rPr>
              <w:lastRenderedPageBreak/>
              <w:t>ietekmē vai varētu ietekmēt</w:t>
            </w:r>
          </w:p>
        </w:tc>
        <w:tc>
          <w:tcPr>
            <w:tcW w:w="7230" w:type="dxa"/>
            <w:shd w:val="clear" w:color="auto" w:fill="auto"/>
          </w:tcPr>
          <w:p w14:paraId="130302ED" w14:textId="156D3DA4" w:rsidR="00B76D85" w:rsidRPr="004041F4" w:rsidRDefault="00577AE9" w:rsidP="00411AC9">
            <w:pPr>
              <w:jc w:val="both"/>
              <w:rPr>
                <w:sz w:val="28"/>
                <w:szCs w:val="28"/>
              </w:rPr>
            </w:pPr>
            <w:r w:rsidRPr="004041F4">
              <w:rPr>
                <w:sz w:val="28"/>
                <w:szCs w:val="28"/>
              </w:rPr>
              <w:lastRenderedPageBreak/>
              <w:t xml:space="preserve">Tieša </w:t>
            </w:r>
            <w:r w:rsidR="004A4E86" w:rsidRPr="004041F4">
              <w:rPr>
                <w:sz w:val="28"/>
                <w:szCs w:val="28"/>
              </w:rPr>
              <w:t>ietekme – p</w:t>
            </w:r>
            <w:r w:rsidRPr="004041F4">
              <w:rPr>
                <w:sz w:val="28"/>
                <w:szCs w:val="28"/>
              </w:rPr>
              <w:t>ersonas (ģimenes), kuras atzītas par trūcīgām vai nonākušas ārkārtas</w:t>
            </w:r>
            <w:r w:rsidR="00A27945" w:rsidRPr="004041F4">
              <w:rPr>
                <w:sz w:val="28"/>
                <w:szCs w:val="28"/>
              </w:rPr>
              <w:t xml:space="preserve"> vai </w:t>
            </w:r>
            <w:r w:rsidRPr="004041F4">
              <w:rPr>
                <w:sz w:val="28"/>
                <w:szCs w:val="28"/>
              </w:rPr>
              <w:t>krīzes situācijā</w:t>
            </w:r>
            <w:r w:rsidR="00411AC9" w:rsidRPr="004041F4">
              <w:rPr>
                <w:sz w:val="28"/>
                <w:szCs w:val="28"/>
              </w:rPr>
              <w:t>, p</w:t>
            </w:r>
            <w:r w:rsidRPr="004041F4">
              <w:rPr>
                <w:sz w:val="28"/>
                <w:szCs w:val="28"/>
              </w:rPr>
              <w:t>ašvaldīb</w:t>
            </w:r>
            <w:r w:rsidR="00411AC9" w:rsidRPr="004041F4">
              <w:rPr>
                <w:sz w:val="28"/>
                <w:szCs w:val="28"/>
              </w:rPr>
              <w:t>u</w:t>
            </w:r>
            <w:r w:rsidRPr="004041F4">
              <w:rPr>
                <w:sz w:val="28"/>
                <w:szCs w:val="28"/>
              </w:rPr>
              <w:t xml:space="preserve"> </w:t>
            </w:r>
            <w:r w:rsidR="00411AC9" w:rsidRPr="004041F4">
              <w:rPr>
                <w:sz w:val="28"/>
                <w:szCs w:val="28"/>
              </w:rPr>
              <w:t xml:space="preserve">sociālie dienesti, </w:t>
            </w:r>
            <w:r w:rsidRPr="004041F4">
              <w:rPr>
                <w:sz w:val="28"/>
                <w:szCs w:val="28"/>
              </w:rPr>
              <w:t>kur</w:t>
            </w:r>
            <w:r w:rsidR="00411AC9" w:rsidRPr="004041F4">
              <w:rPr>
                <w:sz w:val="28"/>
                <w:szCs w:val="28"/>
              </w:rPr>
              <w:t>i</w:t>
            </w:r>
            <w:r w:rsidRPr="004041F4">
              <w:rPr>
                <w:sz w:val="28"/>
                <w:szCs w:val="28"/>
              </w:rPr>
              <w:t xml:space="preserve"> izsniedz izziņu par</w:t>
            </w:r>
            <w:r w:rsidR="00411AC9" w:rsidRPr="004041F4">
              <w:rPr>
                <w:sz w:val="28"/>
                <w:szCs w:val="28"/>
              </w:rPr>
              <w:t xml:space="preserve"> trūcīgas personas (ģimenes) statusu vai ārkārtas situāciju, nevalstiskas </w:t>
            </w:r>
            <w:r w:rsidR="00411AC9" w:rsidRPr="004041F4">
              <w:rPr>
                <w:sz w:val="28"/>
                <w:szCs w:val="28"/>
              </w:rPr>
              <w:lastRenderedPageBreak/>
              <w:t>organizācijas vai pašvaldību iestādes, kuras pretendē uz partnerorganizāciju statusu.</w:t>
            </w:r>
          </w:p>
          <w:p w14:paraId="7593E7D4" w14:textId="3502440D" w:rsidR="00411AC9" w:rsidRPr="004041F4" w:rsidRDefault="00411AC9" w:rsidP="00411AC9">
            <w:pPr>
              <w:jc w:val="both"/>
              <w:rPr>
                <w:sz w:val="28"/>
                <w:szCs w:val="28"/>
              </w:rPr>
            </w:pPr>
            <w:r w:rsidRPr="004041F4">
              <w:rPr>
                <w:sz w:val="28"/>
                <w:szCs w:val="28"/>
              </w:rPr>
              <w:t xml:space="preserve">Netieša </w:t>
            </w:r>
            <w:r w:rsidR="004A4E86" w:rsidRPr="004041F4">
              <w:rPr>
                <w:sz w:val="28"/>
                <w:szCs w:val="28"/>
              </w:rPr>
              <w:t>ietekme – p</w:t>
            </w:r>
            <w:r w:rsidRPr="004041F4">
              <w:rPr>
                <w:sz w:val="28"/>
                <w:szCs w:val="28"/>
              </w:rPr>
              <w:t xml:space="preserve">ārtikas vai pamata materiālās palīdzības preču piegādātāji, kuri izvēlēti atbilstoši normatīvam regulējumam publisko iepirkumu jomā </w:t>
            </w:r>
          </w:p>
        </w:tc>
      </w:tr>
      <w:tr w:rsidR="00230730" w:rsidRPr="004041F4" w14:paraId="2B19B6E5" w14:textId="77777777" w:rsidTr="002B34B5">
        <w:tc>
          <w:tcPr>
            <w:tcW w:w="567" w:type="dxa"/>
            <w:shd w:val="clear" w:color="auto" w:fill="auto"/>
          </w:tcPr>
          <w:p w14:paraId="7C41FA81" w14:textId="77777777" w:rsidR="00230730" w:rsidRPr="004041F4" w:rsidRDefault="00230730" w:rsidP="00242D7D">
            <w:pPr>
              <w:rPr>
                <w:sz w:val="28"/>
                <w:szCs w:val="28"/>
              </w:rPr>
            </w:pPr>
            <w:r w:rsidRPr="004041F4">
              <w:rPr>
                <w:sz w:val="28"/>
                <w:szCs w:val="28"/>
              </w:rPr>
              <w:lastRenderedPageBreak/>
              <w:t xml:space="preserve">2. </w:t>
            </w:r>
          </w:p>
        </w:tc>
        <w:tc>
          <w:tcPr>
            <w:tcW w:w="2268" w:type="dxa"/>
            <w:shd w:val="clear" w:color="auto" w:fill="auto"/>
          </w:tcPr>
          <w:p w14:paraId="0A34111D" w14:textId="77777777" w:rsidR="00230730" w:rsidRPr="004041F4" w:rsidRDefault="00230730" w:rsidP="00242D7D">
            <w:pPr>
              <w:rPr>
                <w:sz w:val="28"/>
                <w:szCs w:val="28"/>
              </w:rPr>
            </w:pPr>
            <w:r w:rsidRPr="004041F4">
              <w:rPr>
                <w:sz w:val="28"/>
                <w:szCs w:val="28"/>
              </w:rPr>
              <w:t>Tiesiskā regulējuma ietekme uz tautsaimniecību un administratīvo slogu</w:t>
            </w:r>
          </w:p>
        </w:tc>
        <w:tc>
          <w:tcPr>
            <w:tcW w:w="7230" w:type="dxa"/>
            <w:shd w:val="clear" w:color="auto" w:fill="auto"/>
          </w:tcPr>
          <w:p w14:paraId="0A814EE5" w14:textId="23E1AABB" w:rsidR="00A93810" w:rsidRPr="004041F4" w:rsidRDefault="007E505C" w:rsidP="007E505C">
            <w:pPr>
              <w:pStyle w:val="ListParagraph"/>
              <w:numPr>
                <w:ilvl w:val="0"/>
                <w:numId w:val="14"/>
              </w:numPr>
              <w:spacing w:before="120" w:after="120"/>
              <w:ind w:left="33"/>
              <w:jc w:val="both"/>
              <w:rPr>
                <w:sz w:val="28"/>
                <w:szCs w:val="28"/>
              </w:rPr>
            </w:pPr>
            <w:r w:rsidRPr="004041F4">
              <w:rPr>
                <w:sz w:val="28"/>
                <w:szCs w:val="28"/>
              </w:rPr>
              <w:t>1.</w:t>
            </w:r>
            <w:r w:rsidR="004041F4">
              <w:rPr>
                <w:sz w:val="28"/>
                <w:szCs w:val="28"/>
              </w:rPr>
              <w:t xml:space="preserve"> </w:t>
            </w:r>
            <w:r w:rsidR="00A93810" w:rsidRPr="004041F4">
              <w:rPr>
                <w:sz w:val="28"/>
                <w:szCs w:val="28"/>
              </w:rPr>
              <w:t>Noteikumu ieviešanai plānotas Fonda investīcijas 41milj.</w:t>
            </w:r>
            <w:r w:rsidR="004041F4">
              <w:rPr>
                <w:sz w:val="28"/>
                <w:szCs w:val="28"/>
              </w:rPr>
              <w:t> </w:t>
            </w:r>
            <w:r w:rsidR="00BC5596" w:rsidRPr="004041F4">
              <w:rPr>
                <w:sz w:val="28"/>
                <w:szCs w:val="28"/>
              </w:rPr>
              <w:t>EUR</w:t>
            </w:r>
            <w:r w:rsidR="00A93810" w:rsidRPr="004041F4">
              <w:rPr>
                <w:sz w:val="28"/>
                <w:szCs w:val="28"/>
              </w:rPr>
              <w:t xml:space="preserve"> apmērā laika posmā no 2014. līdz 2020.gadam, piemērojot „n+3” īstenošanas principu. Tiesiskais regulējums neparedz tiešu ietekmi uz tautsaimniecību, bet tas saistīts ar ieguldījumiem nabadzības mazināšanas un sociālās iekļaušanas jomā. Kaut arī pārtikas produktu izdalīšana vistrūcīgākajiem iedzīvotājiem nevar redzami mainīt kopējo dziļas materiālās nenodrošinātības rādītāju, tomēr var atvieglot vistrūcīgāko iedzīvotāju un mājsaimniecību budžeta slogu, vienlaikus sniedzot ieguldījumu uztura nodrošināšanai. Nemainīgi augstais dziļas materiālās nenodrošinātības rādītājs pamato nepieciešamību turpināt pārtikas nodrošināšanas aktivitātes vistrūcīgākajiem iedzīvotājiem, tās papildinot ar pamata materiālās palīdzības preču izdalīšanu ģimenēm ar bērniem, izmantojot šim mērķim Fonda finansējumu.</w:t>
            </w:r>
          </w:p>
          <w:p w14:paraId="018622E8" w14:textId="0D522853" w:rsidR="007E505C" w:rsidRPr="004041F4" w:rsidRDefault="007E505C" w:rsidP="00E35C10">
            <w:pPr>
              <w:pStyle w:val="ListParagraph"/>
              <w:numPr>
                <w:ilvl w:val="0"/>
                <w:numId w:val="14"/>
              </w:numPr>
              <w:spacing w:before="120" w:after="120"/>
              <w:ind w:left="33"/>
              <w:jc w:val="both"/>
              <w:rPr>
                <w:sz w:val="28"/>
                <w:szCs w:val="28"/>
              </w:rPr>
            </w:pPr>
            <w:r w:rsidRPr="004041F4">
              <w:rPr>
                <w:sz w:val="28"/>
                <w:szCs w:val="28"/>
              </w:rPr>
              <w:t>2.</w:t>
            </w:r>
            <w:r w:rsidR="004041F4">
              <w:rPr>
                <w:sz w:val="28"/>
                <w:szCs w:val="28"/>
              </w:rPr>
              <w:t xml:space="preserve"> </w:t>
            </w:r>
            <w:r w:rsidR="00BD55CF" w:rsidRPr="004041F4">
              <w:rPr>
                <w:sz w:val="28"/>
                <w:szCs w:val="28"/>
              </w:rPr>
              <w:t>Fonda īstenošanas fāzē tiek minimizēts papildus administratīvais slogs iesaistītajām partnerorganizācijām</w:t>
            </w:r>
            <w:r w:rsidR="00A93810" w:rsidRPr="004041F4">
              <w:rPr>
                <w:sz w:val="28"/>
                <w:szCs w:val="28"/>
              </w:rPr>
              <w:t xml:space="preserve"> un gala saņēmējiem. </w:t>
            </w:r>
            <w:r w:rsidR="00BD55CF" w:rsidRPr="004041F4">
              <w:rPr>
                <w:sz w:val="28"/>
                <w:szCs w:val="28"/>
              </w:rPr>
              <w:t xml:space="preserve">Pašvaldību sociālie dienesti jau šobrīd vērtē personas (ģimenes) ienākumu un materiālā stāvokļa līmeni saskaņā ar normatīvajiem aktiem sociālo pakalpojumu un sociālās palīdzības jomā un izsniedz izziņu par personas atbilstību trūcīgas personas (ģimenes) statusam. Tādējādi šīs izziņas izmantošana, lai saņemtu Fonda līdzfinansēto palīdzību, neradīs papildu administratīvo slogu. </w:t>
            </w:r>
          </w:p>
          <w:p w14:paraId="1DBC5400" w14:textId="11F5CBB1" w:rsidR="007F2DC0" w:rsidRPr="004041F4" w:rsidRDefault="00BD55CF" w:rsidP="00E35C10">
            <w:pPr>
              <w:pStyle w:val="ListParagraph"/>
              <w:numPr>
                <w:ilvl w:val="0"/>
                <w:numId w:val="14"/>
              </w:numPr>
              <w:spacing w:before="120" w:after="120"/>
              <w:ind w:left="33"/>
              <w:jc w:val="both"/>
              <w:rPr>
                <w:sz w:val="28"/>
                <w:szCs w:val="28"/>
              </w:rPr>
            </w:pPr>
            <w:r w:rsidRPr="004041F4">
              <w:rPr>
                <w:sz w:val="28"/>
                <w:szCs w:val="28"/>
              </w:rPr>
              <w:t xml:space="preserve">Savukārt gadījumos, kad persona formāli neatbilst trūcīgas personas statusa piešķiršanai, bet ģimene vai atsevišķi dzīvojoša persona ir nonākusi </w:t>
            </w:r>
            <w:r w:rsidR="00BE3909" w:rsidRPr="004041F4">
              <w:rPr>
                <w:sz w:val="28"/>
                <w:szCs w:val="28"/>
              </w:rPr>
              <w:t>ārkārtas</w:t>
            </w:r>
            <w:r w:rsidR="002902F8" w:rsidRPr="004041F4">
              <w:rPr>
                <w:sz w:val="28"/>
                <w:szCs w:val="28"/>
              </w:rPr>
              <w:t xml:space="preserve"> vai </w:t>
            </w:r>
            <w:r w:rsidRPr="004041F4">
              <w:rPr>
                <w:sz w:val="28"/>
                <w:szCs w:val="28"/>
              </w:rPr>
              <w:t xml:space="preserve">krīzes situācijā, </w:t>
            </w:r>
            <w:r w:rsidR="00E35C10" w:rsidRPr="004041F4">
              <w:rPr>
                <w:sz w:val="28"/>
                <w:szCs w:val="28"/>
              </w:rPr>
              <w:t xml:space="preserve">noteikumos </w:t>
            </w:r>
            <w:r w:rsidRPr="004041F4">
              <w:rPr>
                <w:sz w:val="28"/>
                <w:szCs w:val="28"/>
              </w:rPr>
              <w:t>pašvaldības sociāla</w:t>
            </w:r>
            <w:r w:rsidR="00275C69" w:rsidRPr="004041F4">
              <w:rPr>
                <w:sz w:val="28"/>
                <w:szCs w:val="28"/>
              </w:rPr>
              <w:t>jam</w:t>
            </w:r>
            <w:r w:rsidRPr="004041F4">
              <w:rPr>
                <w:sz w:val="28"/>
                <w:szCs w:val="28"/>
              </w:rPr>
              <w:t xml:space="preserve"> dienest</w:t>
            </w:r>
            <w:r w:rsidR="00275C69" w:rsidRPr="004041F4">
              <w:rPr>
                <w:sz w:val="28"/>
                <w:szCs w:val="28"/>
              </w:rPr>
              <w:t>am</w:t>
            </w:r>
            <w:r w:rsidRPr="004041F4">
              <w:rPr>
                <w:sz w:val="28"/>
                <w:szCs w:val="28"/>
              </w:rPr>
              <w:t xml:space="preserve"> </w:t>
            </w:r>
            <w:r w:rsidR="00E35C10" w:rsidRPr="004041F4">
              <w:rPr>
                <w:sz w:val="28"/>
                <w:szCs w:val="28"/>
              </w:rPr>
              <w:t>ir paredzētas tiesības izsniegt</w:t>
            </w:r>
            <w:r w:rsidRPr="004041F4">
              <w:rPr>
                <w:sz w:val="28"/>
                <w:szCs w:val="28"/>
              </w:rPr>
              <w:t xml:space="preserve"> izziņ</w:t>
            </w:r>
            <w:r w:rsidR="00E35C10" w:rsidRPr="004041F4">
              <w:rPr>
                <w:sz w:val="28"/>
                <w:szCs w:val="28"/>
              </w:rPr>
              <w:t>u</w:t>
            </w:r>
            <w:r w:rsidRPr="004041F4">
              <w:rPr>
                <w:sz w:val="28"/>
                <w:szCs w:val="28"/>
              </w:rPr>
              <w:t>, norādot, ka personai ir nepieciešama tūlītēja palīdzība ārkārtas situācijas risināšanai</w:t>
            </w:r>
            <w:r w:rsidR="00662A5E" w:rsidRPr="004041F4">
              <w:rPr>
                <w:sz w:val="28"/>
                <w:szCs w:val="28"/>
              </w:rPr>
              <w:t xml:space="preserve">. Šinī gadījumā </w:t>
            </w:r>
            <w:r w:rsidR="002902F8" w:rsidRPr="004041F4">
              <w:rPr>
                <w:sz w:val="28"/>
                <w:szCs w:val="28"/>
              </w:rPr>
              <w:t>var tikt</w:t>
            </w:r>
            <w:r w:rsidR="00662A5E" w:rsidRPr="004041F4">
              <w:rPr>
                <w:sz w:val="28"/>
                <w:szCs w:val="28"/>
              </w:rPr>
              <w:t xml:space="preserve"> piemērot</w:t>
            </w:r>
            <w:r w:rsidR="007F2DC0" w:rsidRPr="004041F4">
              <w:rPr>
                <w:sz w:val="28"/>
                <w:szCs w:val="28"/>
              </w:rPr>
              <w:t>i</w:t>
            </w:r>
            <w:r w:rsidR="00662A5E" w:rsidRPr="004041F4">
              <w:rPr>
                <w:sz w:val="28"/>
                <w:szCs w:val="28"/>
              </w:rPr>
              <w:t xml:space="preserve"> pašvaldību saistošajos noteikumos iezīmēt</w:t>
            </w:r>
            <w:r w:rsidR="007F2DC0" w:rsidRPr="004041F4">
              <w:rPr>
                <w:sz w:val="28"/>
                <w:szCs w:val="28"/>
              </w:rPr>
              <w:t>ie</w:t>
            </w:r>
            <w:r w:rsidR="00662A5E" w:rsidRPr="004041F4">
              <w:rPr>
                <w:sz w:val="28"/>
                <w:szCs w:val="28"/>
              </w:rPr>
              <w:t xml:space="preserve"> kritēriji ārkārtas</w:t>
            </w:r>
            <w:r w:rsidR="00D46415" w:rsidRPr="004041F4">
              <w:rPr>
                <w:sz w:val="28"/>
                <w:szCs w:val="28"/>
              </w:rPr>
              <w:t xml:space="preserve"> (</w:t>
            </w:r>
            <w:r w:rsidR="00662A5E" w:rsidRPr="004041F4">
              <w:rPr>
                <w:sz w:val="28"/>
                <w:szCs w:val="28"/>
              </w:rPr>
              <w:t>krīzes</w:t>
            </w:r>
            <w:r w:rsidR="00D46415" w:rsidRPr="004041F4">
              <w:rPr>
                <w:sz w:val="28"/>
                <w:szCs w:val="28"/>
              </w:rPr>
              <w:t>)</w:t>
            </w:r>
            <w:r w:rsidR="00662A5E" w:rsidRPr="004041F4">
              <w:rPr>
                <w:sz w:val="28"/>
                <w:szCs w:val="28"/>
              </w:rPr>
              <w:t xml:space="preserve"> situācijas </w:t>
            </w:r>
            <w:r w:rsidR="007F2DC0" w:rsidRPr="004041F4">
              <w:rPr>
                <w:sz w:val="28"/>
                <w:szCs w:val="28"/>
              </w:rPr>
              <w:t xml:space="preserve">sociālās palīdzības </w:t>
            </w:r>
            <w:r w:rsidR="00662A5E" w:rsidRPr="004041F4">
              <w:rPr>
                <w:sz w:val="28"/>
                <w:szCs w:val="28"/>
              </w:rPr>
              <w:t>pabalsta noteikšanai</w:t>
            </w:r>
            <w:r w:rsidR="007F2DC0" w:rsidRPr="004041F4">
              <w:rPr>
                <w:sz w:val="28"/>
                <w:szCs w:val="28"/>
              </w:rPr>
              <w:t xml:space="preserve">, </w:t>
            </w:r>
            <w:r w:rsidR="00275C69" w:rsidRPr="004041F4">
              <w:rPr>
                <w:sz w:val="28"/>
                <w:szCs w:val="28"/>
              </w:rPr>
              <w:t xml:space="preserve">nosakot </w:t>
            </w:r>
            <w:r w:rsidR="007F2DC0" w:rsidRPr="004041F4">
              <w:rPr>
                <w:sz w:val="28"/>
                <w:szCs w:val="28"/>
              </w:rPr>
              <w:t>vienkāršo</w:t>
            </w:r>
            <w:r w:rsidR="00275C69" w:rsidRPr="004041F4">
              <w:rPr>
                <w:sz w:val="28"/>
                <w:szCs w:val="28"/>
              </w:rPr>
              <w:t>tu</w:t>
            </w:r>
            <w:r w:rsidR="007F2DC0" w:rsidRPr="004041F4">
              <w:rPr>
                <w:sz w:val="28"/>
                <w:szCs w:val="28"/>
              </w:rPr>
              <w:t xml:space="preserve"> </w:t>
            </w:r>
            <w:r w:rsidR="006D21CB" w:rsidRPr="004041F4">
              <w:rPr>
                <w:sz w:val="28"/>
                <w:szCs w:val="28"/>
              </w:rPr>
              <w:t xml:space="preserve">un </w:t>
            </w:r>
            <w:r w:rsidR="00275C69" w:rsidRPr="004041F4">
              <w:rPr>
                <w:sz w:val="28"/>
                <w:szCs w:val="28"/>
              </w:rPr>
              <w:t>operatīvu</w:t>
            </w:r>
            <w:r w:rsidR="006D21CB" w:rsidRPr="004041F4">
              <w:rPr>
                <w:sz w:val="28"/>
                <w:szCs w:val="28"/>
              </w:rPr>
              <w:t xml:space="preserve"> </w:t>
            </w:r>
            <w:r w:rsidR="002E1BBD" w:rsidRPr="004041F4">
              <w:rPr>
                <w:sz w:val="28"/>
                <w:szCs w:val="28"/>
              </w:rPr>
              <w:t xml:space="preserve">šīs </w:t>
            </w:r>
            <w:r w:rsidR="007F2DC0" w:rsidRPr="004041F4">
              <w:rPr>
                <w:sz w:val="28"/>
                <w:szCs w:val="28"/>
              </w:rPr>
              <w:t>izziņas izsniegšanas kārtību</w:t>
            </w:r>
            <w:r w:rsidR="00275C69" w:rsidRPr="004041F4">
              <w:rPr>
                <w:sz w:val="28"/>
                <w:szCs w:val="28"/>
              </w:rPr>
              <w:t xml:space="preserve">, tai skaitā, </w:t>
            </w:r>
            <w:r w:rsidR="00427D6F" w:rsidRPr="004041F4">
              <w:rPr>
                <w:sz w:val="28"/>
                <w:szCs w:val="28"/>
              </w:rPr>
              <w:t>izmantojot</w:t>
            </w:r>
            <w:r w:rsidR="00275C69" w:rsidRPr="004041F4">
              <w:rPr>
                <w:sz w:val="28"/>
                <w:szCs w:val="28"/>
              </w:rPr>
              <w:t xml:space="preserve"> izziņas veidlapu, kas paredzēta trūcīgas personas (ģimenes) statusa noteikšanai</w:t>
            </w:r>
            <w:r w:rsidR="00427D6F" w:rsidRPr="004041F4">
              <w:rPr>
                <w:sz w:val="28"/>
                <w:szCs w:val="28"/>
              </w:rPr>
              <w:t xml:space="preserve"> </w:t>
            </w:r>
            <w:r w:rsidR="00FA6292" w:rsidRPr="004041F4">
              <w:rPr>
                <w:sz w:val="28"/>
                <w:szCs w:val="28"/>
              </w:rPr>
              <w:t>vai cit</w:t>
            </w:r>
            <w:r w:rsidR="00BE3909" w:rsidRPr="004041F4">
              <w:rPr>
                <w:sz w:val="28"/>
                <w:szCs w:val="28"/>
              </w:rPr>
              <w:t>u</w:t>
            </w:r>
            <w:r w:rsidR="00FA6292" w:rsidRPr="004041F4">
              <w:rPr>
                <w:sz w:val="28"/>
                <w:szCs w:val="28"/>
              </w:rPr>
              <w:t xml:space="preserve"> pašvaldības izvēlēt</w:t>
            </w:r>
            <w:r w:rsidR="00BE3909" w:rsidRPr="004041F4">
              <w:rPr>
                <w:sz w:val="28"/>
                <w:szCs w:val="28"/>
              </w:rPr>
              <w:t>u</w:t>
            </w:r>
            <w:r w:rsidR="00FA6292" w:rsidRPr="004041F4">
              <w:rPr>
                <w:sz w:val="28"/>
                <w:szCs w:val="28"/>
              </w:rPr>
              <w:t xml:space="preserve"> veidlap</w:t>
            </w:r>
            <w:r w:rsidR="002902F8" w:rsidRPr="004041F4">
              <w:rPr>
                <w:sz w:val="28"/>
                <w:szCs w:val="28"/>
              </w:rPr>
              <w:t>u,</w:t>
            </w:r>
            <w:r w:rsidR="00FA6292" w:rsidRPr="004041F4">
              <w:rPr>
                <w:sz w:val="28"/>
                <w:szCs w:val="28"/>
              </w:rPr>
              <w:t xml:space="preserve"> i</w:t>
            </w:r>
            <w:r w:rsidR="00427D6F" w:rsidRPr="004041F4">
              <w:rPr>
                <w:sz w:val="28"/>
                <w:szCs w:val="28"/>
              </w:rPr>
              <w:t>zdarot tajā atzīmi-</w:t>
            </w:r>
            <w:r w:rsidR="00D46415" w:rsidRPr="004041F4">
              <w:rPr>
                <w:sz w:val="28"/>
                <w:szCs w:val="28"/>
              </w:rPr>
              <w:t xml:space="preserve"> </w:t>
            </w:r>
            <w:r w:rsidR="0058231B" w:rsidRPr="004041F4">
              <w:rPr>
                <w:sz w:val="28"/>
                <w:szCs w:val="28"/>
              </w:rPr>
              <w:t xml:space="preserve">„atbalsts </w:t>
            </w:r>
            <w:r w:rsidR="00427D6F" w:rsidRPr="004041F4">
              <w:rPr>
                <w:sz w:val="28"/>
                <w:szCs w:val="28"/>
              </w:rPr>
              <w:t>ārkārtas</w:t>
            </w:r>
            <w:r w:rsidR="008B7CF2" w:rsidRPr="004041F4">
              <w:rPr>
                <w:sz w:val="28"/>
                <w:szCs w:val="28"/>
              </w:rPr>
              <w:t xml:space="preserve"> </w:t>
            </w:r>
            <w:r w:rsidR="00A27945" w:rsidRPr="004041F4">
              <w:rPr>
                <w:sz w:val="28"/>
                <w:szCs w:val="28"/>
              </w:rPr>
              <w:t xml:space="preserve">vai </w:t>
            </w:r>
            <w:r w:rsidR="008B7CF2" w:rsidRPr="004041F4">
              <w:rPr>
                <w:sz w:val="28"/>
                <w:szCs w:val="28"/>
              </w:rPr>
              <w:t>krīzes</w:t>
            </w:r>
            <w:r w:rsidR="00427D6F" w:rsidRPr="004041F4">
              <w:rPr>
                <w:sz w:val="28"/>
                <w:szCs w:val="28"/>
              </w:rPr>
              <w:t xml:space="preserve"> situācij</w:t>
            </w:r>
            <w:r w:rsidR="0058231B" w:rsidRPr="004041F4">
              <w:rPr>
                <w:sz w:val="28"/>
                <w:szCs w:val="28"/>
              </w:rPr>
              <w:t>ā</w:t>
            </w:r>
            <w:r w:rsidR="00427D6F" w:rsidRPr="004041F4">
              <w:rPr>
                <w:sz w:val="28"/>
                <w:szCs w:val="28"/>
              </w:rPr>
              <w:t>”</w:t>
            </w:r>
            <w:r w:rsidR="002902F8" w:rsidRPr="004041F4">
              <w:rPr>
                <w:sz w:val="28"/>
                <w:szCs w:val="28"/>
              </w:rPr>
              <w:t>.</w:t>
            </w:r>
          </w:p>
          <w:p w14:paraId="5CEF4F4D" w14:textId="235F92B7" w:rsidR="002902F8" w:rsidRPr="004041F4" w:rsidRDefault="007E505C" w:rsidP="007E505C">
            <w:pPr>
              <w:pStyle w:val="Heading3"/>
              <w:shd w:val="clear" w:color="auto" w:fill="FFFFFF"/>
              <w:spacing w:before="0" w:after="120"/>
              <w:ind w:left="33" w:right="57"/>
              <w:jc w:val="both"/>
              <w:rPr>
                <w:b w:val="0"/>
                <w:i w:val="0"/>
                <w:color w:val="000000"/>
                <w:sz w:val="28"/>
                <w:szCs w:val="28"/>
                <w:shd w:val="clear" w:color="auto" w:fill="FFFFFF"/>
              </w:rPr>
            </w:pPr>
            <w:r w:rsidRPr="004041F4">
              <w:rPr>
                <w:b w:val="0"/>
                <w:i w:val="0"/>
                <w:sz w:val="28"/>
                <w:szCs w:val="28"/>
              </w:rPr>
              <w:t>4.</w:t>
            </w:r>
            <w:r w:rsidR="004041F4">
              <w:rPr>
                <w:b w:val="0"/>
                <w:i w:val="0"/>
                <w:sz w:val="28"/>
                <w:szCs w:val="28"/>
              </w:rPr>
              <w:t xml:space="preserve"> </w:t>
            </w:r>
            <w:r w:rsidR="002902F8" w:rsidRPr="004041F4">
              <w:rPr>
                <w:b w:val="0"/>
                <w:i w:val="0"/>
                <w:sz w:val="28"/>
                <w:szCs w:val="28"/>
              </w:rPr>
              <w:t>Vienkāršoto izmaksu</w:t>
            </w:r>
            <w:r w:rsidRPr="004041F4">
              <w:rPr>
                <w:b w:val="0"/>
                <w:i w:val="0"/>
                <w:sz w:val="28"/>
                <w:szCs w:val="28"/>
              </w:rPr>
              <w:t xml:space="preserve"> (</w:t>
            </w:r>
            <w:r w:rsidR="00CD5355" w:rsidRPr="004041F4">
              <w:rPr>
                <w:b w:val="0"/>
                <w:i w:val="0"/>
                <w:sz w:val="28"/>
                <w:szCs w:val="28"/>
              </w:rPr>
              <w:t xml:space="preserve">vienotas likmes </w:t>
            </w:r>
            <w:r w:rsidRPr="004041F4">
              <w:rPr>
                <w:b w:val="0"/>
                <w:i w:val="0"/>
                <w:sz w:val="28"/>
                <w:szCs w:val="28"/>
              </w:rPr>
              <w:t xml:space="preserve">netiešo attiecināto </w:t>
            </w:r>
            <w:r w:rsidRPr="004041F4">
              <w:rPr>
                <w:b w:val="0"/>
                <w:i w:val="0"/>
                <w:sz w:val="28"/>
                <w:szCs w:val="28"/>
              </w:rPr>
              <w:lastRenderedPageBreak/>
              <w:t>izdevumu)</w:t>
            </w:r>
            <w:r w:rsidR="002902F8" w:rsidRPr="004041F4">
              <w:rPr>
                <w:b w:val="0"/>
                <w:i w:val="0"/>
                <w:sz w:val="28"/>
                <w:szCs w:val="28"/>
              </w:rPr>
              <w:t xml:space="preserve"> piemērošana</w:t>
            </w:r>
            <w:r w:rsidRPr="004041F4">
              <w:rPr>
                <w:b w:val="0"/>
                <w:i w:val="0"/>
                <w:sz w:val="28"/>
                <w:szCs w:val="28"/>
              </w:rPr>
              <w:t>, kas regulā 223/2014</w:t>
            </w:r>
            <w:r w:rsidR="00CD5355" w:rsidRPr="004041F4">
              <w:rPr>
                <w:b w:val="0"/>
                <w:i w:val="0"/>
                <w:sz w:val="28"/>
                <w:szCs w:val="28"/>
              </w:rPr>
              <w:t xml:space="preserve"> 26.panta 2.punkta c) un e) apakšpunktos</w:t>
            </w:r>
            <w:r w:rsidRPr="004041F4">
              <w:rPr>
                <w:b w:val="0"/>
                <w:i w:val="0"/>
                <w:sz w:val="28"/>
                <w:szCs w:val="28"/>
              </w:rPr>
              <w:t xml:space="preserve"> paredzēta partnerorganizāciju administratīvajiem izdevumiem 5% apmērā no izdalīto preču vērtības un</w:t>
            </w:r>
            <w:r w:rsidR="002902F8" w:rsidRPr="004041F4">
              <w:rPr>
                <w:b w:val="0"/>
                <w:i w:val="0"/>
                <w:sz w:val="28"/>
                <w:szCs w:val="28"/>
              </w:rPr>
              <w:t xml:space="preserve"> </w:t>
            </w:r>
            <w:r w:rsidRPr="004041F4">
              <w:rPr>
                <w:b w:val="0"/>
                <w:i w:val="0"/>
                <w:sz w:val="28"/>
                <w:szCs w:val="28"/>
              </w:rPr>
              <w:t xml:space="preserve">papildpasākumu īstenošanas izdevumiem 5% no izdalīto preču vērtības </w:t>
            </w:r>
            <w:r w:rsidR="002902F8" w:rsidRPr="004041F4">
              <w:rPr>
                <w:b w:val="0"/>
                <w:i w:val="0"/>
                <w:sz w:val="28"/>
                <w:szCs w:val="28"/>
              </w:rPr>
              <w:t>ir mehānisms administratīvā sloga mazināšanai</w:t>
            </w:r>
            <w:r w:rsidRPr="004041F4">
              <w:rPr>
                <w:b w:val="0"/>
                <w:i w:val="0"/>
                <w:sz w:val="28"/>
                <w:szCs w:val="28"/>
              </w:rPr>
              <w:t>.</w:t>
            </w:r>
            <w:r w:rsidR="002902F8" w:rsidRPr="004041F4">
              <w:rPr>
                <w:b w:val="0"/>
                <w:i w:val="0"/>
                <w:sz w:val="28"/>
                <w:szCs w:val="28"/>
              </w:rPr>
              <w:t xml:space="preserve"> </w:t>
            </w:r>
            <w:r w:rsidRPr="004041F4">
              <w:rPr>
                <w:b w:val="0"/>
                <w:i w:val="0"/>
                <w:sz w:val="28"/>
                <w:szCs w:val="28"/>
              </w:rPr>
              <w:t>Līdz ar to</w:t>
            </w:r>
            <w:r w:rsidR="002902F8" w:rsidRPr="004041F4">
              <w:rPr>
                <w:b w:val="0"/>
                <w:i w:val="0"/>
                <w:sz w:val="28"/>
                <w:szCs w:val="28"/>
              </w:rPr>
              <w:t xml:space="preserve"> partnerorganizācij</w:t>
            </w:r>
            <w:r w:rsidRPr="004041F4">
              <w:rPr>
                <w:b w:val="0"/>
                <w:i w:val="0"/>
                <w:sz w:val="28"/>
                <w:szCs w:val="28"/>
              </w:rPr>
              <w:t xml:space="preserve">ām netiek uzlikts pienākums dokumentāli </w:t>
            </w:r>
            <w:r w:rsidR="00CD5355" w:rsidRPr="004041F4">
              <w:rPr>
                <w:b w:val="0"/>
                <w:i w:val="0"/>
                <w:sz w:val="28"/>
                <w:szCs w:val="28"/>
              </w:rPr>
              <w:t xml:space="preserve">atskaitīties par faktiskajiem </w:t>
            </w:r>
            <w:r w:rsidRPr="004041F4">
              <w:rPr>
                <w:b w:val="0"/>
                <w:i w:val="0"/>
                <w:sz w:val="28"/>
                <w:szCs w:val="28"/>
              </w:rPr>
              <w:t>izdevum</w:t>
            </w:r>
            <w:r w:rsidR="00CD5355" w:rsidRPr="004041F4">
              <w:rPr>
                <w:b w:val="0"/>
                <w:i w:val="0"/>
                <w:sz w:val="28"/>
                <w:szCs w:val="28"/>
              </w:rPr>
              <w:t>iem,</w:t>
            </w:r>
            <w:r w:rsidR="002902F8" w:rsidRPr="004041F4">
              <w:rPr>
                <w:b w:val="0"/>
                <w:i w:val="0"/>
                <w:sz w:val="28"/>
                <w:szCs w:val="28"/>
              </w:rPr>
              <w:t xml:space="preserve"> ļaujot vairāk fokusēties uz rezultātu sasniegšanu, </w:t>
            </w:r>
            <w:r w:rsidR="00CD5355" w:rsidRPr="004041F4">
              <w:rPr>
                <w:b w:val="0"/>
                <w:i w:val="0"/>
                <w:sz w:val="28"/>
                <w:szCs w:val="28"/>
              </w:rPr>
              <w:t>un</w:t>
            </w:r>
            <w:r w:rsidR="002902F8" w:rsidRPr="004041F4">
              <w:rPr>
                <w:b w:val="0"/>
                <w:i w:val="0"/>
                <w:sz w:val="28"/>
                <w:szCs w:val="28"/>
              </w:rPr>
              <w:t xml:space="preserve"> uzraugošajām iestādēm nav nepieciešams pārbaudīt visu darbības dokumentāciju.</w:t>
            </w:r>
          </w:p>
          <w:p w14:paraId="63C22BDD" w14:textId="248C3499" w:rsidR="00411AC9" w:rsidRPr="004041F4" w:rsidRDefault="002634BB" w:rsidP="004A4E86">
            <w:pPr>
              <w:pStyle w:val="ListParagraph"/>
              <w:numPr>
                <w:ilvl w:val="0"/>
                <w:numId w:val="14"/>
              </w:numPr>
              <w:spacing w:before="120" w:after="120"/>
              <w:ind w:left="33"/>
              <w:jc w:val="both"/>
              <w:rPr>
                <w:sz w:val="28"/>
                <w:szCs w:val="28"/>
              </w:rPr>
            </w:pPr>
            <w:r w:rsidRPr="004041F4">
              <w:rPr>
                <w:sz w:val="28"/>
                <w:szCs w:val="28"/>
              </w:rPr>
              <w:t>5.</w:t>
            </w:r>
            <w:r w:rsidR="004041F4">
              <w:rPr>
                <w:sz w:val="28"/>
                <w:szCs w:val="28"/>
              </w:rPr>
              <w:t xml:space="preserve"> </w:t>
            </w:r>
            <w:r w:rsidR="002902F8" w:rsidRPr="004041F4">
              <w:rPr>
                <w:sz w:val="28"/>
                <w:szCs w:val="28"/>
              </w:rPr>
              <w:t xml:space="preserve">Administratīvi vienkārša būs arī partnerorganizāciju </w:t>
            </w:r>
            <w:r w:rsidR="00C91AC0" w:rsidRPr="004041F4">
              <w:rPr>
                <w:sz w:val="28"/>
                <w:szCs w:val="28"/>
              </w:rPr>
              <w:t>iesaiste informācijas sniegšanā</w:t>
            </w:r>
            <w:r w:rsidR="002902F8" w:rsidRPr="004041F4">
              <w:rPr>
                <w:sz w:val="28"/>
                <w:szCs w:val="28"/>
              </w:rPr>
              <w:t>. Jāatzīmē, ka p</w:t>
            </w:r>
            <w:r w:rsidR="00BB3CE3" w:rsidRPr="004041F4">
              <w:rPr>
                <w:sz w:val="28"/>
                <w:szCs w:val="28"/>
              </w:rPr>
              <w:t>ersonas individuālie dati netiks uzkrāti</w:t>
            </w:r>
            <w:r w:rsidR="00D9520F" w:rsidRPr="004041F4">
              <w:rPr>
                <w:sz w:val="28"/>
                <w:szCs w:val="28"/>
              </w:rPr>
              <w:t>, bet</w:t>
            </w:r>
            <w:r w:rsidR="004A4E86" w:rsidRPr="004041F4">
              <w:rPr>
                <w:sz w:val="28"/>
                <w:szCs w:val="28"/>
              </w:rPr>
              <w:t xml:space="preserve"> atbilstīgā kārtībā atlasītas</w:t>
            </w:r>
            <w:r w:rsidR="00D9520F" w:rsidRPr="004041F4">
              <w:rPr>
                <w:sz w:val="28"/>
                <w:szCs w:val="28"/>
              </w:rPr>
              <w:t xml:space="preserve"> partnerorganizācijas </w:t>
            </w:r>
            <w:r w:rsidR="00C91AC0" w:rsidRPr="004041F4">
              <w:rPr>
                <w:sz w:val="28"/>
                <w:szCs w:val="28"/>
              </w:rPr>
              <w:t>sniegs informāciju par atbalsta saņēmējiem,</w:t>
            </w:r>
            <w:r w:rsidR="00D9520F" w:rsidRPr="004041F4">
              <w:rPr>
                <w:sz w:val="28"/>
                <w:szCs w:val="28"/>
              </w:rPr>
              <w:t xml:space="preserve"> </w:t>
            </w:r>
            <w:r w:rsidR="00C91AC0" w:rsidRPr="004041F4">
              <w:rPr>
                <w:sz w:val="28"/>
                <w:szCs w:val="28"/>
              </w:rPr>
              <w:t>nepieciešamo</w:t>
            </w:r>
            <w:r w:rsidR="00D9520F" w:rsidRPr="004041F4">
              <w:rPr>
                <w:sz w:val="28"/>
                <w:szCs w:val="28"/>
              </w:rPr>
              <w:t xml:space="preserve"> paku skaitu un </w:t>
            </w:r>
            <w:r w:rsidR="00C91AC0" w:rsidRPr="004041F4">
              <w:rPr>
                <w:sz w:val="28"/>
                <w:szCs w:val="28"/>
              </w:rPr>
              <w:t>piedāvātajiem</w:t>
            </w:r>
            <w:r w:rsidR="00D9520F" w:rsidRPr="004041F4">
              <w:rPr>
                <w:sz w:val="28"/>
                <w:szCs w:val="28"/>
              </w:rPr>
              <w:t xml:space="preserve"> papildpasākumiem līgumā</w:t>
            </w:r>
            <w:r w:rsidR="00723642" w:rsidRPr="004041F4">
              <w:rPr>
                <w:sz w:val="28"/>
                <w:szCs w:val="28"/>
              </w:rPr>
              <w:t xml:space="preserve"> </w:t>
            </w:r>
            <w:r w:rsidR="00BD1ED7" w:rsidRPr="004041F4">
              <w:rPr>
                <w:sz w:val="28"/>
                <w:szCs w:val="28"/>
              </w:rPr>
              <w:t>vai vienošanās</w:t>
            </w:r>
            <w:r w:rsidR="00D9520F" w:rsidRPr="004041F4">
              <w:rPr>
                <w:sz w:val="28"/>
                <w:szCs w:val="28"/>
              </w:rPr>
              <w:t xml:space="preserve"> ar sadarbības iestādi noteiktā kārtībā. Tiek nodrošināta </w:t>
            </w:r>
            <w:r w:rsidR="00C91AC0" w:rsidRPr="004041F4">
              <w:rPr>
                <w:sz w:val="28"/>
                <w:szCs w:val="28"/>
              </w:rPr>
              <w:t>informācijas</w:t>
            </w:r>
            <w:r w:rsidR="00D9520F" w:rsidRPr="004041F4">
              <w:rPr>
                <w:sz w:val="28"/>
                <w:szCs w:val="28"/>
              </w:rPr>
              <w:t xml:space="preserve"> iesniegšana tiešsaistē Fonda informācijas sistēmā, bet pieļauta arī </w:t>
            </w:r>
            <w:r w:rsidR="00C91AC0" w:rsidRPr="004041F4">
              <w:rPr>
                <w:sz w:val="28"/>
                <w:szCs w:val="28"/>
              </w:rPr>
              <w:t>tās</w:t>
            </w:r>
            <w:r w:rsidR="00D9520F" w:rsidRPr="004041F4">
              <w:rPr>
                <w:sz w:val="28"/>
                <w:szCs w:val="28"/>
              </w:rPr>
              <w:t xml:space="preserve"> iesniegšana papīra formā, ja partnerorganizācijai nav pieejami interneta resursi.</w:t>
            </w:r>
          </w:p>
        </w:tc>
      </w:tr>
      <w:tr w:rsidR="00230730" w:rsidRPr="004041F4" w14:paraId="4AA2DA6D" w14:textId="77777777" w:rsidTr="002B34B5">
        <w:tc>
          <w:tcPr>
            <w:tcW w:w="567" w:type="dxa"/>
            <w:shd w:val="clear" w:color="auto" w:fill="auto"/>
          </w:tcPr>
          <w:p w14:paraId="148A4177" w14:textId="77777777" w:rsidR="00230730" w:rsidRPr="004041F4" w:rsidRDefault="00230730" w:rsidP="00230730">
            <w:pPr>
              <w:rPr>
                <w:sz w:val="28"/>
                <w:szCs w:val="28"/>
              </w:rPr>
            </w:pPr>
            <w:r w:rsidRPr="004041F4">
              <w:rPr>
                <w:sz w:val="28"/>
                <w:szCs w:val="28"/>
              </w:rPr>
              <w:lastRenderedPageBreak/>
              <w:t>3.</w:t>
            </w:r>
          </w:p>
        </w:tc>
        <w:tc>
          <w:tcPr>
            <w:tcW w:w="2268" w:type="dxa"/>
            <w:shd w:val="clear" w:color="auto" w:fill="auto"/>
          </w:tcPr>
          <w:p w14:paraId="16FE36A5" w14:textId="77777777" w:rsidR="00230730" w:rsidRPr="004041F4" w:rsidRDefault="00230730" w:rsidP="00242D7D">
            <w:pPr>
              <w:rPr>
                <w:sz w:val="28"/>
                <w:szCs w:val="28"/>
              </w:rPr>
            </w:pPr>
            <w:r w:rsidRPr="004041F4">
              <w:rPr>
                <w:sz w:val="28"/>
                <w:szCs w:val="28"/>
              </w:rPr>
              <w:t>Administratīvo izmaksu monetārs novērtējums</w:t>
            </w:r>
          </w:p>
        </w:tc>
        <w:tc>
          <w:tcPr>
            <w:tcW w:w="7230" w:type="dxa"/>
            <w:shd w:val="clear" w:color="auto" w:fill="auto"/>
          </w:tcPr>
          <w:p w14:paraId="31830533" w14:textId="44B51BB6" w:rsidR="007F2DC0" w:rsidRPr="004041F4" w:rsidRDefault="00D65388" w:rsidP="007F2DC0">
            <w:pPr>
              <w:jc w:val="both"/>
              <w:rPr>
                <w:sz w:val="28"/>
                <w:szCs w:val="28"/>
              </w:rPr>
            </w:pPr>
            <w:r w:rsidRPr="004041F4">
              <w:rPr>
                <w:sz w:val="28"/>
                <w:szCs w:val="28"/>
              </w:rPr>
              <w:t xml:space="preserve">Atbilstoši </w:t>
            </w:r>
            <w:r w:rsidR="00407324" w:rsidRPr="004041F4">
              <w:rPr>
                <w:sz w:val="28"/>
                <w:szCs w:val="28"/>
              </w:rPr>
              <w:t>regulai 223/2014, skatīt II sadaļas 2.punkta 4.</w:t>
            </w:r>
            <w:r w:rsidR="004041F4">
              <w:rPr>
                <w:sz w:val="28"/>
                <w:szCs w:val="28"/>
              </w:rPr>
              <w:t> </w:t>
            </w:r>
            <w:r w:rsidR="00407324" w:rsidRPr="004041F4">
              <w:rPr>
                <w:sz w:val="28"/>
                <w:szCs w:val="28"/>
              </w:rPr>
              <w:t xml:space="preserve">apakšpunktā minēto, un </w:t>
            </w:r>
            <w:r w:rsidR="00D46415" w:rsidRPr="004041F4">
              <w:rPr>
                <w:sz w:val="28"/>
                <w:szCs w:val="28"/>
              </w:rPr>
              <w:t>d</w:t>
            </w:r>
            <w:r w:rsidRPr="004041F4">
              <w:rPr>
                <w:sz w:val="28"/>
                <w:szCs w:val="28"/>
              </w:rPr>
              <w:t>arbības programmai</w:t>
            </w:r>
            <w:r w:rsidR="00786ED5" w:rsidRPr="004041F4">
              <w:rPr>
                <w:rStyle w:val="FootnoteReference"/>
                <w:sz w:val="28"/>
                <w:szCs w:val="28"/>
              </w:rPr>
              <w:t xml:space="preserve">1 </w:t>
            </w:r>
            <w:r w:rsidR="007F2DC0" w:rsidRPr="004041F4">
              <w:rPr>
                <w:sz w:val="28"/>
                <w:szCs w:val="28"/>
              </w:rPr>
              <w:t>partnerorganizācijas</w:t>
            </w:r>
            <w:r w:rsidR="000B09E8" w:rsidRPr="004041F4">
              <w:rPr>
                <w:sz w:val="28"/>
                <w:szCs w:val="28"/>
              </w:rPr>
              <w:t xml:space="preserve"> saņem finansējumu divām atšķirīgi mērķētām vienotas likmes izdevumu grupām:</w:t>
            </w:r>
          </w:p>
          <w:p w14:paraId="0A6B4448" w14:textId="77777777" w:rsidR="007F2DC0" w:rsidRPr="004041F4" w:rsidRDefault="00FC2F4F" w:rsidP="00A27945">
            <w:pPr>
              <w:numPr>
                <w:ilvl w:val="0"/>
                <w:numId w:val="7"/>
              </w:numPr>
              <w:ind w:left="175" w:hanging="218"/>
              <w:jc w:val="both"/>
              <w:rPr>
                <w:sz w:val="28"/>
                <w:szCs w:val="28"/>
              </w:rPr>
            </w:pPr>
            <w:r w:rsidRPr="004041F4">
              <w:rPr>
                <w:sz w:val="28"/>
                <w:szCs w:val="28"/>
              </w:rPr>
              <w:t xml:space="preserve">pēc paku izdalīšanas trūcīgiem iedzīvotājiem </w:t>
            </w:r>
            <w:r w:rsidR="00D65388" w:rsidRPr="004041F4">
              <w:rPr>
                <w:sz w:val="28"/>
                <w:szCs w:val="28"/>
              </w:rPr>
              <w:t xml:space="preserve">ir tiesīgas saņemt </w:t>
            </w:r>
            <w:r w:rsidR="00786ED5" w:rsidRPr="004041F4">
              <w:rPr>
                <w:sz w:val="28"/>
                <w:szCs w:val="28"/>
              </w:rPr>
              <w:t xml:space="preserve">finansējumu </w:t>
            </w:r>
            <w:r w:rsidR="00D65388" w:rsidRPr="004041F4">
              <w:rPr>
                <w:sz w:val="28"/>
                <w:szCs w:val="28"/>
              </w:rPr>
              <w:t xml:space="preserve">vienotas likmes </w:t>
            </w:r>
            <w:r w:rsidR="00786ED5" w:rsidRPr="004041F4">
              <w:rPr>
                <w:sz w:val="28"/>
                <w:szCs w:val="28"/>
              </w:rPr>
              <w:t xml:space="preserve">5% apmērā no izdalītās pārtikas vai pamata materiālās palīdzības </w:t>
            </w:r>
            <w:r w:rsidR="00FA6292" w:rsidRPr="004041F4">
              <w:rPr>
                <w:sz w:val="28"/>
                <w:szCs w:val="28"/>
              </w:rPr>
              <w:t>vērtības</w:t>
            </w:r>
            <w:r w:rsidR="00786ED5" w:rsidRPr="004041F4">
              <w:rPr>
                <w:sz w:val="28"/>
                <w:szCs w:val="28"/>
              </w:rPr>
              <w:t xml:space="preserve"> </w:t>
            </w:r>
            <w:r w:rsidR="00D65388" w:rsidRPr="004041F4">
              <w:rPr>
                <w:sz w:val="28"/>
                <w:szCs w:val="28"/>
              </w:rPr>
              <w:t>administratīv</w:t>
            </w:r>
            <w:r w:rsidR="00786ED5" w:rsidRPr="004041F4">
              <w:rPr>
                <w:sz w:val="28"/>
                <w:szCs w:val="28"/>
              </w:rPr>
              <w:t>o, transporta un uzglabāšanas izdevumu segšanai</w:t>
            </w:r>
            <w:r w:rsidR="007F2DC0" w:rsidRPr="004041F4">
              <w:rPr>
                <w:sz w:val="28"/>
                <w:szCs w:val="28"/>
              </w:rPr>
              <w:t>;</w:t>
            </w:r>
          </w:p>
          <w:p w14:paraId="50272DF6" w14:textId="77777777" w:rsidR="00FC2F4F" w:rsidRPr="004041F4" w:rsidRDefault="00FC2F4F" w:rsidP="00A27945">
            <w:pPr>
              <w:numPr>
                <w:ilvl w:val="0"/>
                <w:numId w:val="7"/>
              </w:numPr>
              <w:ind w:left="175" w:hanging="218"/>
              <w:jc w:val="both"/>
              <w:rPr>
                <w:sz w:val="28"/>
                <w:szCs w:val="28"/>
              </w:rPr>
            </w:pPr>
            <w:r w:rsidRPr="004041F4">
              <w:rPr>
                <w:sz w:val="28"/>
                <w:szCs w:val="28"/>
              </w:rPr>
              <w:t xml:space="preserve">pēc papildpasākumu īstenošanas ir tiesīgas saņemt papildus finansējumu vienotas likmes 5% apmērā no izdalītās pārtikas vai pamata materiālās palīdzības </w:t>
            </w:r>
            <w:r w:rsidR="00FA6292" w:rsidRPr="004041F4">
              <w:rPr>
                <w:sz w:val="28"/>
                <w:szCs w:val="28"/>
              </w:rPr>
              <w:t>vērtības</w:t>
            </w:r>
            <w:r w:rsidR="007F2DC0" w:rsidRPr="004041F4">
              <w:rPr>
                <w:sz w:val="28"/>
                <w:szCs w:val="28"/>
              </w:rPr>
              <w:t xml:space="preserve"> papildpasākumu īstenošanas izmaksu daļējai segšanai.</w:t>
            </w:r>
          </w:p>
          <w:p w14:paraId="0A1B0BDD" w14:textId="6D68A6F9" w:rsidR="00D46415" w:rsidRPr="004041F4" w:rsidRDefault="00D46415" w:rsidP="001F1E68">
            <w:pPr>
              <w:jc w:val="both"/>
              <w:rPr>
                <w:sz w:val="28"/>
                <w:szCs w:val="28"/>
              </w:rPr>
            </w:pPr>
            <w:r w:rsidRPr="004041F4">
              <w:rPr>
                <w:sz w:val="28"/>
                <w:szCs w:val="28"/>
              </w:rPr>
              <w:t>Kopējās plānotās izmaksas</w:t>
            </w:r>
            <w:r w:rsidR="009A6108" w:rsidRPr="004041F4">
              <w:rPr>
                <w:sz w:val="28"/>
                <w:szCs w:val="28"/>
              </w:rPr>
              <w:t xml:space="preserve"> visā plānošanas periodā </w:t>
            </w:r>
            <w:r w:rsidR="00FA6292" w:rsidRPr="004041F4">
              <w:rPr>
                <w:sz w:val="28"/>
                <w:szCs w:val="28"/>
              </w:rPr>
              <w:t xml:space="preserve">partnerorganizācijām </w:t>
            </w:r>
            <w:r w:rsidR="009A6108" w:rsidRPr="004041F4">
              <w:rPr>
                <w:sz w:val="28"/>
                <w:szCs w:val="28"/>
              </w:rPr>
              <w:t>p</w:t>
            </w:r>
            <w:r w:rsidRPr="004041F4">
              <w:rPr>
                <w:sz w:val="28"/>
                <w:szCs w:val="28"/>
              </w:rPr>
              <w:t xml:space="preserve">ārtikas </w:t>
            </w:r>
            <w:r w:rsidR="00FA6292" w:rsidRPr="004041F4">
              <w:rPr>
                <w:sz w:val="28"/>
                <w:szCs w:val="28"/>
              </w:rPr>
              <w:t>preču izsniegšanas</w:t>
            </w:r>
            <w:r w:rsidRPr="004041F4">
              <w:rPr>
                <w:sz w:val="28"/>
                <w:szCs w:val="28"/>
              </w:rPr>
              <w:t xml:space="preserve"> administrēšanai un attiecīg</w:t>
            </w:r>
            <w:r w:rsidR="001F1E68" w:rsidRPr="004041F4">
              <w:rPr>
                <w:sz w:val="28"/>
                <w:szCs w:val="28"/>
              </w:rPr>
              <w:t>o</w:t>
            </w:r>
            <w:r w:rsidRPr="004041F4">
              <w:rPr>
                <w:sz w:val="28"/>
                <w:szCs w:val="28"/>
              </w:rPr>
              <w:t xml:space="preserve"> papildpasākum</w:t>
            </w:r>
            <w:r w:rsidR="001F1E68" w:rsidRPr="004041F4">
              <w:rPr>
                <w:sz w:val="28"/>
                <w:szCs w:val="28"/>
              </w:rPr>
              <w:t>u īstenošanai</w:t>
            </w:r>
            <w:r w:rsidRPr="004041F4">
              <w:rPr>
                <w:sz w:val="28"/>
                <w:szCs w:val="28"/>
              </w:rPr>
              <w:t xml:space="preserve"> ir</w:t>
            </w:r>
            <w:r w:rsidR="004041F4">
              <w:rPr>
                <w:sz w:val="28"/>
                <w:szCs w:val="28"/>
              </w:rPr>
              <w:t xml:space="preserve"> 3,</w:t>
            </w:r>
            <w:r w:rsidR="009A6108" w:rsidRPr="004041F4">
              <w:rPr>
                <w:sz w:val="28"/>
                <w:szCs w:val="28"/>
              </w:rPr>
              <w:t>31</w:t>
            </w:r>
            <w:r w:rsidR="00A27945" w:rsidRPr="004041F4">
              <w:rPr>
                <w:sz w:val="28"/>
                <w:szCs w:val="28"/>
              </w:rPr>
              <w:t xml:space="preserve"> </w:t>
            </w:r>
            <w:r w:rsidR="009A6108" w:rsidRPr="004041F4">
              <w:rPr>
                <w:sz w:val="28"/>
                <w:szCs w:val="28"/>
              </w:rPr>
              <w:t xml:space="preserve">milj. EUR, savukārt kopējās plānotās izmaksas pamata materiālās palīdzības preču izsniegšanai un </w:t>
            </w:r>
            <w:r w:rsidR="004041F4">
              <w:rPr>
                <w:sz w:val="28"/>
                <w:szCs w:val="28"/>
              </w:rPr>
              <w:t>papildpasākumu īstenošanai ir 0,</w:t>
            </w:r>
            <w:r w:rsidR="009A6108" w:rsidRPr="004041F4">
              <w:rPr>
                <w:sz w:val="28"/>
                <w:szCs w:val="28"/>
              </w:rPr>
              <w:t>86 milj. EUR</w:t>
            </w:r>
          </w:p>
        </w:tc>
      </w:tr>
      <w:tr w:rsidR="00230730" w:rsidRPr="004041F4" w14:paraId="2A2BB980" w14:textId="77777777" w:rsidTr="002B34B5">
        <w:tc>
          <w:tcPr>
            <w:tcW w:w="567" w:type="dxa"/>
            <w:shd w:val="clear" w:color="auto" w:fill="auto"/>
          </w:tcPr>
          <w:p w14:paraId="64A269D4" w14:textId="77777777" w:rsidR="00230730" w:rsidRPr="004041F4" w:rsidRDefault="00230730" w:rsidP="00242D7D">
            <w:pPr>
              <w:rPr>
                <w:sz w:val="28"/>
                <w:szCs w:val="28"/>
              </w:rPr>
            </w:pPr>
            <w:r w:rsidRPr="004041F4">
              <w:rPr>
                <w:sz w:val="28"/>
                <w:szCs w:val="28"/>
              </w:rPr>
              <w:t xml:space="preserve">4. </w:t>
            </w:r>
          </w:p>
        </w:tc>
        <w:tc>
          <w:tcPr>
            <w:tcW w:w="2268" w:type="dxa"/>
            <w:shd w:val="clear" w:color="auto" w:fill="auto"/>
          </w:tcPr>
          <w:p w14:paraId="45C2C8E0" w14:textId="77777777" w:rsidR="00230730" w:rsidRPr="004041F4" w:rsidRDefault="00230730" w:rsidP="00242D7D">
            <w:pPr>
              <w:rPr>
                <w:sz w:val="28"/>
                <w:szCs w:val="28"/>
              </w:rPr>
            </w:pPr>
            <w:r w:rsidRPr="004041F4">
              <w:rPr>
                <w:sz w:val="28"/>
                <w:szCs w:val="28"/>
              </w:rPr>
              <w:t>Cita informācija</w:t>
            </w:r>
          </w:p>
        </w:tc>
        <w:tc>
          <w:tcPr>
            <w:tcW w:w="7230" w:type="dxa"/>
            <w:shd w:val="clear" w:color="auto" w:fill="auto"/>
          </w:tcPr>
          <w:p w14:paraId="5CA11190" w14:textId="77777777" w:rsidR="00230730" w:rsidRPr="004041F4" w:rsidRDefault="00230730" w:rsidP="00D65388">
            <w:r w:rsidRPr="004041F4">
              <w:t>Nav</w:t>
            </w:r>
          </w:p>
        </w:tc>
      </w:tr>
      <w:tr w:rsidR="00B50F4E" w:rsidRPr="004041F4" w14:paraId="362F62FB" w14:textId="77777777" w:rsidTr="002B34B5">
        <w:tc>
          <w:tcPr>
            <w:tcW w:w="567" w:type="dxa"/>
            <w:shd w:val="clear" w:color="auto" w:fill="auto"/>
          </w:tcPr>
          <w:p w14:paraId="6A782476" w14:textId="77777777" w:rsidR="00B50F4E" w:rsidRPr="004041F4" w:rsidRDefault="00B50F4E" w:rsidP="00242D7D">
            <w:pPr>
              <w:rPr>
                <w:sz w:val="28"/>
                <w:szCs w:val="28"/>
              </w:rPr>
            </w:pPr>
          </w:p>
        </w:tc>
        <w:tc>
          <w:tcPr>
            <w:tcW w:w="2268" w:type="dxa"/>
            <w:shd w:val="clear" w:color="auto" w:fill="auto"/>
          </w:tcPr>
          <w:p w14:paraId="1E1BAF37" w14:textId="77777777" w:rsidR="00B50F4E" w:rsidRPr="004041F4" w:rsidRDefault="00B50F4E" w:rsidP="00242D7D">
            <w:pPr>
              <w:rPr>
                <w:sz w:val="28"/>
                <w:szCs w:val="28"/>
              </w:rPr>
            </w:pPr>
          </w:p>
        </w:tc>
        <w:tc>
          <w:tcPr>
            <w:tcW w:w="7230" w:type="dxa"/>
            <w:shd w:val="clear" w:color="auto" w:fill="auto"/>
          </w:tcPr>
          <w:p w14:paraId="271D9D7C" w14:textId="77777777" w:rsidR="00B50F4E" w:rsidRPr="004041F4" w:rsidRDefault="00B50F4E" w:rsidP="00D65388"/>
        </w:tc>
      </w:tr>
    </w:tbl>
    <w:p w14:paraId="52F51538" w14:textId="77777777" w:rsidR="00DB4594" w:rsidRPr="004041F4" w:rsidRDefault="00DB4594">
      <w:pPr>
        <w:rPr>
          <w:sz w:val="28"/>
          <w:szCs w:val="28"/>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7"/>
        <w:gridCol w:w="1209"/>
        <w:gridCol w:w="1417"/>
        <w:gridCol w:w="1417"/>
        <w:gridCol w:w="1418"/>
        <w:gridCol w:w="1730"/>
      </w:tblGrid>
      <w:tr w:rsidR="00515C80" w:rsidRPr="004041F4" w14:paraId="56B18276" w14:textId="77777777" w:rsidTr="009A562B">
        <w:tc>
          <w:tcPr>
            <w:tcW w:w="9952" w:type="dxa"/>
            <w:gridSpan w:val="7"/>
            <w:tcBorders>
              <w:top w:val="single" w:sz="4" w:space="0" w:color="auto"/>
              <w:left w:val="single" w:sz="4" w:space="0" w:color="auto"/>
              <w:bottom w:val="single" w:sz="4" w:space="0" w:color="auto"/>
              <w:right w:val="single" w:sz="4" w:space="0" w:color="auto"/>
            </w:tcBorders>
            <w:hideMark/>
          </w:tcPr>
          <w:p w14:paraId="1F3BDD9D" w14:textId="77777777" w:rsidR="00515C80" w:rsidRPr="004041F4" w:rsidRDefault="00515C80">
            <w:pPr>
              <w:jc w:val="center"/>
              <w:rPr>
                <w:sz w:val="28"/>
                <w:szCs w:val="28"/>
              </w:rPr>
            </w:pPr>
            <w:r w:rsidRPr="004041F4">
              <w:rPr>
                <w:sz w:val="28"/>
                <w:szCs w:val="28"/>
              </w:rPr>
              <w:br w:type="page"/>
            </w:r>
            <w:r w:rsidRPr="004041F4">
              <w:rPr>
                <w:b/>
                <w:sz w:val="28"/>
                <w:szCs w:val="28"/>
              </w:rPr>
              <w:t>III.</w:t>
            </w:r>
            <w:r w:rsidRPr="004041F4">
              <w:rPr>
                <w:sz w:val="28"/>
                <w:szCs w:val="28"/>
              </w:rPr>
              <w:t xml:space="preserve"> </w:t>
            </w:r>
            <w:r w:rsidRPr="004041F4">
              <w:rPr>
                <w:b/>
                <w:bCs/>
                <w:sz w:val="28"/>
                <w:szCs w:val="28"/>
              </w:rPr>
              <w:t>Tiesību akta projekta ietekme uz valsts budžetu un pašvaldību budžetiem</w:t>
            </w:r>
          </w:p>
        </w:tc>
      </w:tr>
      <w:tr w:rsidR="00515C80" w:rsidRPr="004041F4" w14:paraId="70417A59" w14:textId="77777777" w:rsidTr="009A562B">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72E6CC12" w14:textId="77777777" w:rsidR="00515C80" w:rsidRPr="004041F4" w:rsidRDefault="00515C80">
            <w:pPr>
              <w:jc w:val="center"/>
              <w:rPr>
                <w:sz w:val="28"/>
                <w:szCs w:val="28"/>
              </w:rPr>
            </w:pPr>
            <w:r w:rsidRPr="004041F4">
              <w:rPr>
                <w:b/>
                <w:sz w:val="28"/>
                <w:szCs w:val="28"/>
              </w:rPr>
              <w:lastRenderedPageBreak/>
              <w:t>Rādītāji</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B2FBB43" w14:textId="77777777" w:rsidR="00515C80" w:rsidRPr="004041F4" w:rsidRDefault="00515C80">
            <w:pPr>
              <w:jc w:val="center"/>
              <w:rPr>
                <w:sz w:val="28"/>
                <w:szCs w:val="28"/>
              </w:rPr>
            </w:pPr>
            <w:r w:rsidRPr="004041F4">
              <w:rPr>
                <w:b/>
                <w:sz w:val="28"/>
                <w:szCs w:val="28"/>
              </w:rPr>
              <w:t>2014</w:t>
            </w:r>
          </w:p>
        </w:tc>
        <w:tc>
          <w:tcPr>
            <w:tcW w:w="4565" w:type="dxa"/>
            <w:gridSpan w:val="3"/>
            <w:tcBorders>
              <w:top w:val="single" w:sz="4" w:space="0" w:color="auto"/>
              <w:left w:val="single" w:sz="4" w:space="0" w:color="auto"/>
              <w:bottom w:val="single" w:sz="4" w:space="0" w:color="auto"/>
              <w:right w:val="single" w:sz="4" w:space="0" w:color="auto"/>
            </w:tcBorders>
            <w:vAlign w:val="center"/>
            <w:hideMark/>
          </w:tcPr>
          <w:p w14:paraId="112FC266" w14:textId="77777777" w:rsidR="00515C80" w:rsidRPr="004041F4" w:rsidRDefault="00515C80">
            <w:pPr>
              <w:jc w:val="center"/>
              <w:rPr>
                <w:sz w:val="28"/>
                <w:szCs w:val="28"/>
              </w:rPr>
            </w:pPr>
            <w:r w:rsidRPr="004041F4">
              <w:rPr>
                <w:sz w:val="28"/>
                <w:szCs w:val="28"/>
              </w:rPr>
              <w:t>Turpmākie trīs gadi (</w:t>
            </w:r>
            <w:r w:rsidRPr="004041F4">
              <w:rPr>
                <w:i/>
                <w:sz w:val="28"/>
                <w:szCs w:val="28"/>
              </w:rPr>
              <w:t>euro</w:t>
            </w:r>
            <w:r w:rsidRPr="004041F4">
              <w:rPr>
                <w:sz w:val="28"/>
                <w:szCs w:val="28"/>
              </w:rPr>
              <w:t>)</w:t>
            </w:r>
          </w:p>
        </w:tc>
      </w:tr>
      <w:tr w:rsidR="00515C80" w:rsidRPr="004041F4" w14:paraId="52F13AC6" w14:textId="77777777" w:rsidTr="009A562B">
        <w:tc>
          <w:tcPr>
            <w:tcW w:w="2694" w:type="dxa"/>
            <w:vMerge/>
            <w:tcBorders>
              <w:top w:val="single" w:sz="4" w:space="0" w:color="auto"/>
              <w:left w:val="single" w:sz="4" w:space="0" w:color="auto"/>
              <w:bottom w:val="single" w:sz="4" w:space="0" w:color="auto"/>
              <w:right w:val="single" w:sz="4" w:space="0" w:color="auto"/>
            </w:tcBorders>
            <w:vAlign w:val="center"/>
            <w:hideMark/>
          </w:tcPr>
          <w:p w14:paraId="1AFFAA7C" w14:textId="77777777" w:rsidR="00515C80" w:rsidRPr="004041F4" w:rsidRDefault="00515C80">
            <w:pPr>
              <w:rPr>
                <w:sz w:val="28"/>
                <w:szCs w:val="28"/>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14:paraId="5D3C1E27" w14:textId="77777777" w:rsidR="00515C80" w:rsidRPr="004041F4" w:rsidRDefault="00515C80">
            <w:pPr>
              <w:rPr>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665DA677" w14:textId="77777777" w:rsidR="00515C80" w:rsidRPr="004041F4" w:rsidRDefault="00515C80">
            <w:pPr>
              <w:pStyle w:val="naisf"/>
              <w:spacing w:before="0" w:after="0"/>
              <w:ind w:firstLine="0"/>
              <w:jc w:val="center"/>
              <w:rPr>
                <w:b/>
                <w:i/>
                <w:sz w:val="28"/>
                <w:szCs w:val="28"/>
              </w:rPr>
            </w:pPr>
            <w:r w:rsidRPr="004041F4">
              <w:rPr>
                <w:b/>
                <w:bCs/>
                <w:sz w:val="28"/>
                <w:szCs w:val="28"/>
              </w:rPr>
              <w:t>2015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C81D71" w14:textId="77777777" w:rsidR="00515C80" w:rsidRPr="004041F4" w:rsidRDefault="00515C80">
            <w:pPr>
              <w:pStyle w:val="naisf"/>
              <w:spacing w:before="0" w:after="0"/>
              <w:ind w:firstLine="0"/>
              <w:jc w:val="center"/>
              <w:rPr>
                <w:b/>
                <w:i/>
                <w:sz w:val="28"/>
                <w:szCs w:val="28"/>
              </w:rPr>
            </w:pPr>
            <w:r w:rsidRPr="004041F4">
              <w:rPr>
                <w:b/>
                <w:bCs/>
                <w:sz w:val="28"/>
                <w:szCs w:val="28"/>
              </w:rPr>
              <w:t>2016</w:t>
            </w:r>
          </w:p>
        </w:tc>
        <w:tc>
          <w:tcPr>
            <w:tcW w:w="1730" w:type="dxa"/>
            <w:tcBorders>
              <w:top w:val="single" w:sz="4" w:space="0" w:color="auto"/>
              <w:left w:val="single" w:sz="4" w:space="0" w:color="auto"/>
              <w:bottom w:val="single" w:sz="4" w:space="0" w:color="auto"/>
              <w:right w:val="single" w:sz="4" w:space="0" w:color="auto"/>
            </w:tcBorders>
            <w:vAlign w:val="bottom"/>
            <w:hideMark/>
          </w:tcPr>
          <w:p w14:paraId="651E3557" w14:textId="77777777" w:rsidR="00515C80" w:rsidRPr="004041F4" w:rsidRDefault="00515C80">
            <w:pPr>
              <w:pStyle w:val="naisf"/>
              <w:spacing w:before="0" w:after="0"/>
              <w:ind w:firstLine="0"/>
              <w:jc w:val="center"/>
              <w:rPr>
                <w:b/>
                <w:i/>
                <w:sz w:val="28"/>
                <w:szCs w:val="28"/>
              </w:rPr>
            </w:pPr>
            <w:r w:rsidRPr="004041F4">
              <w:rPr>
                <w:b/>
                <w:bCs/>
                <w:sz w:val="28"/>
                <w:szCs w:val="28"/>
              </w:rPr>
              <w:t>2017</w:t>
            </w:r>
          </w:p>
        </w:tc>
      </w:tr>
      <w:tr w:rsidR="00515C80" w:rsidRPr="004041F4" w14:paraId="6D36A3D7" w14:textId="77777777" w:rsidTr="009A562B">
        <w:tc>
          <w:tcPr>
            <w:tcW w:w="2694" w:type="dxa"/>
            <w:vMerge/>
            <w:tcBorders>
              <w:top w:val="single" w:sz="4" w:space="0" w:color="auto"/>
              <w:left w:val="single" w:sz="4" w:space="0" w:color="auto"/>
              <w:bottom w:val="single" w:sz="4" w:space="0" w:color="auto"/>
              <w:right w:val="single" w:sz="4" w:space="0" w:color="auto"/>
            </w:tcBorders>
            <w:vAlign w:val="center"/>
            <w:hideMark/>
          </w:tcPr>
          <w:p w14:paraId="0B68948D" w14:textId="77777777" w:rsidR="00515C80" w:rsidRPr="004041F4" w:rsidRDefault="00515C80">
            <w:pP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461797CD" w14:textId="77777777" w:rsidR="00515C80" w:rsidRPr="004041F4" w:rsidRDefault="00515C80">
            <w:pPr>
              <w:jc w:val="center"/>
              <w:rPr>
                <w:sz w:val="28"/>
                <w:szCs w:val="28"/>
              </w:rPr>
            </w:pPr>
            <w:r w:rsidRPr="004041F4">
              <w:rPr>
                <w:sz w:val="28"/>
                <w:szCs w:val="28"/>
              </w:rPr>
              <w:t>saskaņā ar valsts budžetu kārtējam gadam</w:t>
            </w:r>
          </w:p>
        </w:tc>
        <w:tc>
          <w:tcPr>
            <w:tcW w:w="1417" w:type="dxa"/>
            <w:tcBorders>
              <w:top w:val="single" w:sz="4" w:space="0" w:color="auto"/>
              <w:left w:val="single" w:sz="4" w:space="0" w:color="auto"/>
              <w:bottom w:val="single" w:sz="4" w:space="0" w:color="auto"/>
              <w:right w:val="single" w:sz="4" w:space="0" w:color="auto"/>
            </w:tcBorders>
            <w:hideMark/>
          </w:tcPr>
          <w:p w14:paraId="12275E41" w14:textId="77777777" w:rsidR="00515C80" w:rsidRPr="004041F4" w:rsidRDefault="00515C80">
            <w:pPr>
              <w:jc w:val="center"/>
              <w:rPr>
                <w:sz w:val="28"/>
                <w:szCs w:val="28"/>
              </w:rPr>
            </w:pPr>
            <w:r w:rsidRPr="004041F4">
              <w:rPr>
                <w:sz w:val="28"/>
                <w:szCs w:val="28"/>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hideMark/>
          </w:tcPr>
          <w:p w14:paraId="0B57A1BB" w14:textId="77777777" w:rsidR="00515C80" w:rsidRPr="004041F4" w:rsidRDefault="00515C80">
            <w:pPr>
              <w:jc w:val="center"/>
              <w:rPr>
                <w:sz w:val="28"/>
                <w:szCs w:val="28"/>
              </w:rPr>
            </w:pPr>
            <w:r w:rsidRPr="004041F4">
              <w:rPr>
                <w:sz w:val="28"/>
                <w:szCs w:val="28"/>
              </w:rPr>
              <w:t>izmaiņas salīdzinot ar kārtējo gadu</w:t>
            </w:r>
          </w:p>
        </w:tc>
        <w:tc>
          <w:tcPr>
            <w:tcW w:w="1418" w:type="dxa"/>
            <w:tcBorders>
              <w:top w:val="single" w:sz="4" w:space="0" w:color="auto"/>
              <w:left w:val="single" w:sz="4" w:space="0" w:color="auto"/>
              <w:bottom w:val="single" w:sz="4" w:space="0" w:color="auto"/>
              <w:right w:val="single" w:sz="4" w:space="0" w:color="auto"/>
            </w:tcBorders>
            <w:hideMark/>
          </w:tcPr>
          <w:p w14:paraId="3BE44CAA" w14:textId="77777777" w:rsidR="00515C80" w:rsidRPr="004041F4" w:rsidRDefault="00515C80">
            <w:pPr>
              <w:jc w:val="center"/>
              <w:rPr>
                <w:sz w:val="28"/>
                <w:szCs w:val="28"/>
              </w:rPr>
            </w:pPr>
            <w:r w:rsidRPr="004041F4">
              <w:rPr>
                <w:sz w:val="28"/>
                <w:szCs w:val="28"/>
              </w:rPr>
              <w:t>izmaiņas salīdzinot ar kārtējo gadu</w:t>
            </w:r>
          </w:p>
        </w:tc>
        <w:tc>
          <w:tcPr>
            <w:tcW w:w="1730" w:type="dxa"/>
            <w:tcBorders>
              <w:top w:val="single" w:sz="4" w:space="0" w:color="auto"/>
              <w:left w:val="single" w:sz="4" w:space="0" w:color="auto"/>
              <w:bottom w:val="single" w:sz="4" w:space="0" w:color="auto"/>
              <w:right w:val="single" w:sz="4" w:space="0" w:color="auto"/>
            </w:tcBorders>
            <w:hideMark/>
          </w:tcPr>
          <w:p w14:paraId="405DE568" w14:textId="77777777" w:rsidR="00515C80" w:rsidRPr="004041F4" w:rsidRDefault="00515C80">
            <w:pPr>
              <w:jc w:val="center"/>
              <w:rPr>
                <w:sz w:val="28"/>
                <w:szCs w:val="28"/>
              </w:rPr>
            </w:pPr>
            <w:r w:rsidRPr="004041F4">
              <w:rPr>
                <w:sz w:val="28"/>
                <w:szCs w:val="28"/>
              </w:rPr>
              <w:t>izmaiņas salīdzinot ar kārtējo gadu</w:t>
            </w:r>
          </w:p>
        </w:tc>
      </w:tr>
      <w:tr w:rsidR="00515C80" w:rsidRPr="004041F4" w14:paraId="5584BA0C"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64385FDF" w14:textId="77777777" w:rsidR="00515C80" w:rsidRPr="004041F4" w:rsidRDefault="00515C80">
            <w:pPr>
              <w:pStyle w:val="naisf"/>
              <w:spacing w:before="0" w:after="0"/>
              <w:ind w:firstLine="0"/>
              <w:jc w:val="center"/>
              <w:rPr>
                <w:b/>
                <w:sz w:val="28"/>
                <w:szCs w:val="28"/>
              </w:rPr>
            </w:pPr>
            <w:r w:rsidRPr="004041F4">
              <w:rPr>
                <w:b/>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hideMark/>
          </w:tcPr>
          <w:p w14:paraId="61C2D616" w14:textId="77777777" w:rsidR="00515C80" w:rsidRPr="004041F4" w:rsidRDefault="00515C80">
            <w:pPr>
              <w:pStyle w:val="naisf"/>
              <w:spacing w:before="0" w:after="0"/>
              <w:ind w:firstLine="0"/>
              <w:jc w:val="center"/>
              <w:rPr>
                <w:b/>
                <w:sz w:val="28"/>
                <w:szCs w:val="28"/>
              </w:rPr>
            </w:pPr>
            <w:r w:rsidRPr="004041F4">
              <w:rPr>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14:paraId="0A9BEF4C" w14:textId="77777777" w:rsidR="00515C80" w:rsidRPr="004041F4" w:rsidRDefault="00515C80">
            <w:pPr>
              <w:pStyle w:val="naisf"/>
              <w:spacing w:before="0" w:after="0"/>
              <w:ind w:firstLine="0"/>
              <w:jc w:val="center"/>
              <w:rPr>
                <w:b/>
                <w:sz w:val="28"/>
                <w:szCs w:val="28"/>
              </w:rPr>
            </w:pPr>
            <w:r w:rsidRPr="004041F4">
              <w:rPr>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1B380044" w14:textId="77777777" w:rsidR="00515C80" w:rsidRPr="004041F4" w:rsidRDefault="00515C80">
            <w:pPr>
              <w:pStyle w:val="naisf"/>
              <w:spacing w:before="0" w:after="0"/>
              <w:ind w:firstLine="0"/>
              <w:jc w:val="center"/>
              <w:rPr>
                <w:b/>
                <w:sz w:val="28"/>
                <w:szCs w:val="28"/>
              </w:rPr>
            </w:pPr>
            <w:r w:rsidRPr="004041F4">
              <w:rPr>
                <w:b/>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14:paraId="4E6EF962" w14:textId="77777777" w:rsidR="00515C80" w:rsidRPr="004041F4" w:rsidRDefault="00515C80">
            <w:pPr>
              <w:pStyle w:val="naisf"/>
              <w:spacing w:before="0" w:after="0"/>
              <w:ind w:firstLine="0"/>
              <w:jc w:val="center"/>
              <w:rPr>
                <w:b/>
                <w:sz w:val="28"/>
                <w:szCs w:val="28"/>
              </w:rPr>
            </w:pPr>
            <w:r w:rsidRPr="004041F4">
              <w:rPr>
                <w:b/>
                <w:sz w:val="28"/>
                <w:szCs w:val="28"/>
              </w:rPr>
              <w:t>5</w:t>
            </w:r>
          </w:p>
        </w:tc>
        <w:tc>
          <w:tcPr>
            <w:tcW w:w="1730" w:type="dxa"/>
            <w:tcBorders>
              <w:top w:val="single" w:sz="4" w:space="0" w:color="auto"/>
              <w:left w:val="single" w:sz="4" w:space="0" w:color="auto"/>
              <w:bottom w:val="single" w:sz="4" w:space="0" w:color="auto"/>
              <w:right w:val="single" w:sz="4" w:space="0" w:color="auto"/>
            </w:tcBorders>
            <w:hideMark/>
          </w:tcPr>
          <w:p w14:paraId="126205C9" w14:textId="77777777" w:rsidR="00515C80" w:rsidRPr="004041F4" w:rsidRDefault="00515C80">
            <w:pPr>
              <w:pStyle w:val="naisf"/>
              <w:spacing w:before="0" w:after="0"/>
              <w:ind w:firstLine="0"/>
              <w:jc w:val="center"/>
              <w:rPr>
                <w:b/>
                <w:sz w:val="28"/>
                <w:szCs w:val="28"/>
              </w:rPr>
            </w:pPr>
            <w:r w:rsidRPr="004041F4">
              <w:rPr>
                <w:b/>
                <w:sz w:val="28"/>
                <w:szCs w:val="28"/>
              </w:rPr>
              <w:t>6</w:t>
            </w:r>
          </w:p>
        </w:tc>
      </w:tr>
      <w:tr w:rsidR="00515C80" w:rsidRPr="004041F4" w14:paraId="519C2E41"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5FE249E1" w14:textId="77777777" w:rsidR="00515C80" w:rsidRPr="004041F4" w:rsidRDefault="00515C80">
            <w:pPr>
              <w:rPr>
                <w:sz w:val="28"/>
                <w:szCs w:val="28"/>
              </w:rPr>
            </w:pPr>
            <w:r w:rsidRPr="004041F4">
              <w:rPr>
                <w:sz w:val="28"/>
                <w:szCs w:val="28"/>
              </w:rPr>
              <w:t>1. Budžeta ieņēmumi:</w:t>
            </w:r>
          </w:p>
        </w:tc>
        <w:tc>
          <w:tcPr>
            <w:tcW w:w="1276" w:type="dxa"/>
            <w:gridSpan w:val="2"/>
            <w:tcBorders>
              <w:top w:val="single" w:sz="4" w:space="0" w:color="auto"/>
              <w:left w:val="single" w:sz="4" w:space="0" w:color="auto"/>
              <w:bottom w:val="single" w:sz="4" w:space="0" w:color="auto"/>
              <w:right w:val="single" w:sz="4" w:space="0" w:color="auto"/>
            </w:tcBorders>
          </w:tcPr>
          <w:p w14:paraId="07392FAF" w14:textId="77777777" w:rsidR="00515C80" w:rsidRPr="004041F4" w:rsidRDefault="00515C80"/>
        </w:tc>
        <w:tc>
          <w:tcPr>
            <w:tcW w:w="1417" w:type="dxa"/>
            <w:tcBorders>
              <w:top w:val="single" w:sz="4" w:space="0" w:color="auto"/>
              <w:left w:val="single" w:sz="4" w:space="0" w:color="auto"/>
              <w:bottom w:val="single" w:sz="4" w:space="0" w:color="auto"/>
              <w:right w:val="single" w:sz="4" w:space="0" w:color="auto"/>
            </w:tcBorders>
          </w:tcPr>
          <w:p w14:paraId="37E6F21D" w14:textId="77777777" w:rsidR="00515C80" w:rsidRPr="004041F4" w:rsidRDefault="008A2496">
            <w:pPr>
              <w:rPr>
                <w:b/>
                <w:i/>
              </w:rPr>
            </w:pPr>
            <w:r w:rsidRPr="004041F4">
              <w:rPr>
                <w:b/>
                <w:i/>
              </w:rPr>
              <w:t>+4 512 692</w:t>
            </w:r>
          </w:p>
        </w:tc>
        <w:tc>
          <w:tcPr>
            <w:tcW w:w="1417" w:type="dxa"/>
            <w:tcBorders>
              <w:top w:val="single" w:sz="4" w:space="0" w:color="auto"/>
              <w:left w:val="single" w:sz="4" w:space="0" w:color="auto"/>
              <w:bottom w:val="single" w:sz="4" w:space="0" w:color="auto"/>
              <w:right w:val="single" w:sz="4" w:space="0" w:color="auto"/>
            </w:tcBorders>
          </w:tcPr>
          <w:p w14:paraId="31E31C73" w14:textId="77777777" w:rsidR="00515C80" w:rsidRPr="004041F4" w:rsidRDefault="00515C80">
            <w:pPr>
              <w:pStyle w:val="naisf"/>
              <w:spacing w:before="0" w:after="0"/>
              <w:ind w:firstLine="0"/>
              <w:rPr>
                <w:b/>
                <w:i/>
              </w:rPr>
            </w:pPr>
            <w:r w:rsidRPr="004041F4">
              <w:rPr>
                <w:b/>
                <w:i/>
              </w:rPr>
              <w:t>+5</w:t>
            </w:r>
            <w:r w:rsidR="009B5EE9" w:rsidRPr="004041F4">
              <w:rPr>
                <w:b/>
                <w:i/>
              </w:rPr>
              <w:t>83 859</w:t>
            </w:r>
          </w:p>
          <w:p w14:paraId="70C7406A" w14:textId="77777777" w:rsidR="00515C80" w:rsidRPr="004041F4" w:rsidRDefault="00515C80"/>
        </w:tc>
        <w:tc>
          <w:tcPr>
            <w:tcW w:w="1418" w:type="dxa"/>
            <w:tcBorders>
              <w:top w:val="single" w:sz="4" w:space="0" w:color="auto"/>
              <w:left w:val="single" w:sz="4" w:space="0" w:color="auto"/>
              <w:bottom w:val="single" w:sz="4" w:space="0" w:color="auto"/>
              <w:right w:val="single" w:sz="4" w:space="0" w:color="auto"/>
            </w:tcBorders>
          </w:tcPr>
          <w:p w14:paraId="26FF1E24" w14:textId="77777777" w:rsidR="00515C80" w:rsidRPr="004041F4" w:rsidRDefault="00515C80">
            <w:pPr>
              <w:rPr>
                <w:b/>
                <w:i/>
              </w:rPr>
            </w:pPr>
            <w:r w:rsidRPr="004041F4">
              <w:rPr>
                <w:b/>
                <w:i/>
              </w:rPr>
              <w:t>+5</w:t>
            </w:r>
            <w:r w:rsidR="009B5EE9" w:rsidRPr="004041F4">
              <w:rPr>
                <w:b/>
                <w:i/>
              </w:rPr>
              <w:t> 5</w:t>
            </w:r>
            <w:r w:rsidRPr="004041F4">
              <w:rPr>
                <w:b/>
                <w:i/>
              </w:rPr>
              <w:t>7</w:t>
            </w:r>
            <w:r w:rsidR="009B5EE9" w:rsidRPr="004041F4">
              <w:rPr>
                <w:b/>
                <w:i/>
              </w:rPr>
              <w:t>2 347</w:t>
            </w:r>
          </w:p>
          <w:p w14:paraId="243419D4" w14:textId="77777777" w:rsidR="00515C80" w:rsidRPr="004041F4" w:rsidRDefault="00515C80"/>
        </w:tc>
        <w:tc>
          <w:tcPr>
            <w:tcW w:w="1730" w:type="dxa"/>
            <w:tcBorders>
              <w:top w:val="single" w:sz="4" w:space="0" w:color="auto"/>
              <w:left w:val="single" w:sz="4" w:space="0" w:color="auto"/>
              <w:bottom w:val="single" w:sz="4" w:space="0" w:color="auto"/>
              <w:right w:val="single" w:sz="4" w:space="0" w:color="auto"/>
            </w:tcBorders>
          </w:tcPr>
          <w:p w14:paraId="7DCFB02E" w14:textId="77777777" w:rsidR="00515C80" w:rsidRPr="004041F4" w:rsidRDefault="00515C80">
            <w:pPr>
              <w:rPr>
                <w:b/>
                <w:i/>
              </w:rPr>
            </w:pPr>
            <w:r w:rsidRPr="004041F4">
              <w:rPr>
                <w:b/>
                <w:i/>
              </w:rPr>
              <w:t>+</w:t>
            </w:r>
            <w:r w:rsidR="009B5EE9" w:rsidRPr="004041F4">
              <w:rPr>
                <w:b/>
                <w:i/>
              </w:rPr>
              <w:t>4</w:t>
            </w:r>
            <w:r w:rsidRPr="004041F4">
              <w:rPr>
                <w:b/>
                <w:i/>
              </w:rPr>
              <w:t> </w:t>
            </w:r>
            <w:r w:rsidR="009B5EE9" w:rsidRPr="004041F4">
              <w:rPr>
                <w:b/>
                <w:i/>
              </w:rPr>
              <w:t>680</w:t>
            </w:r>
            <w:r w:rsidRPr="004041F4">
              <w:rPr>
                <w:b/>
                <w:i/>
              </w:rPr>
              <w:t xml:space="preserve"> </w:t>
            </w:r>
            <w:r w:rsidR="009B5EE9" w:rsidRPr="004041F4">
              <w:rPr>
                <w:b/>
                <w:i/>
              </w:rPr>
              <w:t>824</w:t>
            </w:r>
          </w:p>
          <w:p w14:paraId="23A6D092" w14:textId="77777777" w:rsidR="00515C80" w:rsidRPr="004041F4" w:rsidRDefault="00515C80"/>
        </w:tc>
      </w:tr>
      <w:tr w:rsidR="00515C80" w:rsidRPr="004041F4" w14:paraId="1C7CACFA" w14:textId="77777777" w:rsidTr="009A562B">
        <w:trPr>
          <w:trHeight w:val="1704"/>
        </w:trPr>
        <w:tc>
          <w:tcPr>
            <w:tcW w:w="2694" w:type="dxa"/>
            <w:tcBorders>
              <w:top w:val="single" w:sz="4" w:space="0" w:color="auto"/>
              <w:left w:val="single" w:sz="4" w:space="0" w:color="auto"/>
              <w:bottom w:val="single" w:sz="4" w:space="0" w:color="auto"/>
              <w:right w:val="single" w:sz="4" w:space="0" w:color="auto"/>
            </w:tcBorders>
            <w:hideMark/>
          </w:tcPr>
          <w:p w14:paraId="6FA75CCF" w14:textId="77777777" w:rsidR="00515C80" w:rsidRPr="004041F4" w:rsidRDefault="00515C80">
            <w:pPr>
              <w:rPr>
                <w:sz w:val="28"/>
                <w:szCs w:val="28"/>
              </w:rPr>
            </w:pPr>
            <w:r w:rsidRPr="004041F4">
              <w:rPr>
                <w:sz w:val="28"/>
                <w:szCs w:val="28"/>
              </w:rPr>
              <w:t>1.1. valsts pamatbudžets, tai skaitā ieņēmumi no maksas pakalpojumiem un citi pašu ieņēmumi</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A0724E"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604DCC9C" w14:textId="46B97452" w:rsidR="00515C80" w:rsidRPr="004041F4" w:rsidRDefault="00C14A20" w:rsidP="008A2496">
            <w:pPr>
              <w:pStyle w:val="naisf"/>
              <w:spacing w:before="0" w:after="0"/>
              <w:ind w:firstLine="0"/>
            </w:pPr>
            <w:r w:rsidRPr="004041F4">
              <w:rPr>
                <w:b/>
                <w:i/>
              </w:rPr>
              <w:t>+</w:t>
            </w:r>
            <w:r w:rsidR="008A2496" w:rsidRPr="004041F4">
              <w:rPr>
                <w:b/>
                <w:i/>
              </w:rPr>
              <w:t>4 512 692</w:t>
            </w:r>
          </w:p>
        </w:tc>
        <w:tc>
          <w:tcPr>
            <w:tcW w:w="1417" w:type="dxa"/>
            <w:tcBorders>
              <w:top w:val="single" w:sz="4" w:space="0" w:color="auto"/>
              <w:left w:val="single" w:sz="4" w:space="0" w:color="auto"/>
              <w:bottom w:val="single" w:sz="4" w:space="0" w:color="auto"/>
              <w:right w:val="single" w:sz="4" w:space="0" w:color="auto"/>
            </w:tcBorders>
            <w:vAlign w:val="center"/>
          </w:tcPr>
          <w:p w14:paraId="23AF784F" w14:textId="77777777" w:rsidR="00515C80" w:rsidRPr="004041F4" w:rsidRDefault="00515C80">
            <w:pPr>
              <w:pStyle w:val="naisf"/>
              <w:spacing w:before="0" w:after="0"/>
              <w:ind w:firstLine="0"/>
              <w:rPr>
                <w:b/>
                <w:i/>
              </w:rPr>
            </w:pPr>
            <w:r w:rsidRPr="004041F4">
              <w:rPr>
                <w:b/>
                <w:i/>
              </w:rPr>
              <w:t>+5</w:t>
            </w:r>
            <w:r w:rsidR="009B5EE9" w:rsidRPr="004041F4">
              <w:rPr>
                <w:b/>
                <w:i/>
              </w:rPr>
              <w:t>83 859</w:t>
            </w:r>
          </w:p>
          <w:p w14:paraId="1DA72DF1" w14:textId="77777777" w:rsidR="00515C80" w:rsidRPr="004041F4" w:rsidRDefault="00515C8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19A35B7" w14:textId="77777777" w:rsidR="00515C80" w:rsidRPr="004041F4" w:rsidRDefault="00515C80">
            <w:pPr>
              <w:rPr>
                <w:b/>
                <w:i/>
              </w:rPr>
            </w:pPr>
            <w:r w:rsidRPr="004041F4">
              <w:rPr>
                <w:b/>
                <w:i/>
              </w:rPr>
              <w:t>+5</w:t>
            </w:r>
            <w:r w:rsidR="009B5EE9" w:rsidRPr="004041F4">
              <w:rPr>
                <w:b/>
                <w:i/>
              </w:rPr>
              <w:t> 5</w:t>
            </w:r>
            <w:r w:rsidRPr="004041F4">
              <w:rPr>
                <w:b/>
                <w:i/>
              </w:rPr>
              <w:t>7</w:t>
            </w:r>
            <w:r w:rsidR="009B5EE9" w:rsidRPr="004041F4">
              <w:rPr>
                <w:b/>
                <w:i/>
              </w:rPr>
              <w:t>2 347</w:t>
            </w:r>
          </w:p>
          <w:p w14:paraId="040B8C0B" w14:textId="77777777" w:rsidR="00515C80" w:rsidRPr="004041F4" w:rsidRDefault="00515C80">
            <w:pPr>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4A083E50" w14:textId="77777777" w:rsidR="00515C80" w:rsidRPr="004041F4" w:rsidRDefault="00515C80">
            <w:pPr>
              <w:rPr>
                <w:b/>
                <w:i/>
              </w:rPr>
            </w:pPr>
            <w:r w:rsidRPr="004041F4">
              <w:rPr>
                <w:b/>
                <w:i/>
              </w:rPr>
              <w:t>+</w:t>
            </w:r>
            <w:r w:rsidR="009B5EE9" w:rsidRPr="004041F4">
              <w:rPr>
                <w:b/>
                <w:i/>
              </w:rPr>
              <w:t>4 680 824</w:t>
            </w:r>
          </w:p>
          <w:p w14:paraId="394B655F" w14:textId="77777777" w:rsidR="00515C80" w:rsidRPr="004041F4" w:rsidRDefault="00515C80">
            <w:pPr>
              <w:jc w:val="center"/>
            </w:pPr>
          </w:p>
        </w:tc>
      </w:tr>
      <w:tr w:rsidR="00515C80" w:rsidRPr="004041F4" w14:paraId="19C46BBB"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7604C6E3" w14:textId="77777777" w:rsidR="00515C80" w:rsidRPr="004041F4" w:rsidRDefault="00515C80">
            <w:pPr>
              <w:pStyle w:val="naisf"/>
              <w:spacing w:before="0" w:after="0"/>
              <w:ind w:firstLine="0"/>
              <w:jc w:val="left"/>
              <w:rPr>
                <w:i/>
                <w:sz w:val="28"/>
                <w:szCs w:val="28"/>
              </w:rPr>
            </w:pPr>
            <w:r w:rsidRPr="004041F4">
              <w:rPr>
                <w:sz w:val="28"/>
                <w:szCs w:val="28"/>
              </w:rPr>
              <w:t>1.2. valsts speciālais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4EEB07" w14:textId="77777777" w:rsidR="00515C80" w:rsidRPr="004041F4" w:rsidRDefault="00515C80">
            <w:pPr>
              <w:pStyle w:val="naisf"/>
              <w:spacing w:before="0" w:after="0"/>
              <w:ind w:firstLine="0"/>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E9B290F" w14:textId="77777777" w:rsidR="00515C80" w:rsidRPr="004041F4" w:rsidRDefault="00515C80">
            <w:pPr>
              <w:pStyle w:val="naisf"/>
              <w:spacing w:before="0" w:after="0"/>
              <w:ind w:firstLine="0"/>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183032A" w14:textId="77777777" w:rsidR="00515C80" w:rsidRPr="004041F4" w:rsidRDefault="00515C80">
            <w:pPr>
              <w:pStyle w:val="naisf"/>
              <w:spacing w:before="0" w:after="0"/>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A1D0627" w14:textId="77777777" w:rsidR="00515C80" w:rsidRPr="004041F4" w:rsidRDefault="00515C80">
            <w:pPr>
              <w:pStyle w:val="naisf"/>
              <w:spacing w:before="0" w:after="0"/>
              <w:ind w:firstLine="0"/>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6681B9DE" w14:textId="77777777" w:rsidR="00515C80" w:rsidRPr="004041F4" w:rsidRDefault="00515C80">
            <w:pPr>
              <w:pStyle w:val="naisf"/>
              <w:spacing w:before="0" w:after="0"/>
              <w:ind w:firstLine="0"/>
              <w:jc w:val="center"/>
            </w:pPr>
          </w:p>
        </w:tc>
      </w:tr>
      <w:tr w:rsidR="00515C80" w:rsidRPr="004041F4" w14:paraId="2827FE5D"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1F659A49" w14:textId="77777777" w:rsidR="00515C80" w:rsidRPr="004041F4" w:rsidRDefault="00515C80">
            <w:pPr>
              <w:rPr>
                <w:sz w:val="28"/>
                <w:szCs w:val="28"/>
              </w:rPr>
            </w:pPr>
            <w:r w:rsidRPr="004041F4">
              <w:rPr>
                <w:sz w:val="28"/>
                <w:szCs w:val="28"/>
              </w:rPr>
              <w:t>1.3. pašvaldību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DCA296"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6561396"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F3A12B9" w14:textId="77777777" w:rsidR="00515C80" w:rsidRPr="004041F4" w:rsidRDefault="00515C8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1ED03A5" w14:textId="77777777" w:rsidR="00515C80" w:rsidRPr="004041F4" w:rsidRDefault="00515C80">
            <w:pPr>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5CB1B2DF" w14:textId="77777777" w:rsidR="00515C80" w:rsidRPr="004041F4" w:rsidRDefault="00515C80">
            <w:pPr>
              <w:jc w:val="center"/>
            </w:pPr>
          </w:p>
        </w:tc>
      </w:tr>
      <w:tr w:rsidR="008D1BB3" w:rsidRPr="004041F4" w14:paraId="16D91476"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2155F819" w14:textId="77777777" w:rsidR="008D1BB3" w:rsidRPr="004041F4" w:rsidRDefault="008D1BB3" w:rsidP="008D1BB3">
            <w:pPr>
              <w:rPr>
                <w:sz w:val="28"/>
                <w:szCs w:val="28"/>
              </w:rPr>
            </w:pPr>
            <w:r w:rsidRPr="004041F4">
              <w:rPr>
                <w:sz w:val="28"/>
                <w:szCs w:val="28"/>
              </w:rPr>
              <w:t>2. Budžeta izdevumi:</w:t>
            </w:r>
          </w:p>
        </w:tc>
        <w:tc>
          <w:tcPr>
            <w:tcW w:w="1276" w:type="dxa"/>
            <w:gridSpan w:val="2"/>
            <w:tcBorders>
              <w:top w:val="single" w:sz="4" w:space="0" w:color="auto"/>
              <w:left w:val="single" w:sz="4" w:space="0" w:color="auto"/>
              <w:bottom w:val="single" w:sz="4" w:space="0" w:color="auto"/>
              <w:right w:val="single" w:sz="4" w:space="0" w:color="auto"/>
            </w:tcBorders>
            <w:hideMark/>
          </w:tcPr>
          <w:p w14:paraId="7A1BA767" w14:textId="77777777" w:rsidR="008D1BB3" w:rsidRPr="004041F4" w:rsidRDefault="008D1BB3" w:rsidP="008D1BB3">
            <w:pPr>
              <w:rPr>
                <w:b/>
                <w:i/>
              </w:rPr>
            </w:pPr>
            <w:r w:rsidRPr="004041F4">
              <w:rPr>
                <w:b/>
                <w:i/>
              </w:rPr>
              <w:t>+134 322</w:t>
            </w:r>
          </w:p>
        </w:tc>
        <w:tc>
          <w:tcPr>
            <w:tcW w:w="1417" w:type="dxa"/>
            <w:tcBorders>
              <w:top w:val="single" w:sz="4" w:space="0" w:color="auto"/>
              <w:left w:val="single" w:sz="4" w:space="0" w:color="auto"/>
              <w:bottom w:val="single" w:sz="4" w:space="0" w:color="auto"/>
              <w:right w:val="single" w:sz="4" w:space="0" w:color="auto"/>
            </w:tcBorders>
          </w:tcPr>
          <w:p w14:paraId="11F20FD5" w14:textId="77777777" w:rsidR="008D1BB3" w:rsidRPr="004041F4" w:rsidRDefault="008D1BB3" w:rsidP="008D1BB3"/>
        </w:tc>
        <w:tc>
          <w:tcPr>
            <w:tcW w:w="1417" w:type="dxa"/>
            <w:tcBorders>
              <w:top w:val="single" w:sz="4" w:space="0" w:color="auto"/>
              <w:left w:val="single" w:sz="4" w:space="0" w:color="auto"/>
              <w:bottom w:val="single" w:sz="4" w:space="0" w:color="auto"/>
              <w:right w:val="single" w:sz="4" w:space="0" w:color="auto"/>
            </w:tcBorders>
          </w:tcPr>
          <w:p w14:paraId="0E562A23" w14:textId="77777777" w:rsidR="008D1BB3" w:rsidRPr="004041F4" w:rsidRDefault="008D1BB3" w:rsidP="008D1BB3">
            <w:pPr>
              <w:rPr>
                <w:b/>
                <w:i/>
              </w:rPr>
            </w:pPr>
            <w:r w:rsidRPr="004041F4">
              <w:rPr>
                <w:b/>
                <w:i/>
              </w:rPr>
              <w:t>+ 6 496270</w:t>
            </w:r>
          </w:p>
          <w:p w14:paraId="1A9B2655" w14:textId="77777777" w:rsidR="008D1BB3" w:rsidRPr="004041F4" w:rsidRDefault="008D1BB3" w:rsidP="008D1BB3">
            <w:pPr>
              <w:pStyle w:val="naisf"/>
              <w:spacing w:before="0" w:after="0"/>
              <w:rPr>
                <w:b/>
                <w:i/>
              </w:rPr>
            </w:pPr>
          </w:p>
          <w:p w14:paraId="4D1A4566" w14:textId="77777777" w:rsidR="008D1BB3" w:rsidRPr="004041F4" w:rsidRDefault="008D1BB3" w:rsidP="008D1BB3"/>
        </w:tc>
        <w:tc>
          <w:tcPr>
            <w:tcW w:w="1418" w:type="dxa"/>
            <w:tcBorders>
              <w:top w:val="single" w:sz="4" w:space="0" w:color="auto"/>
              <w:left w:val="single" w:sz="4" w:space="0" w:color="auto"/>
              <w:bottom w:val="single" w:sz="4" w:space="0" w:color="auto"/>
              <w:right w:val="single" w:sz="4" w:space="0" w:color="auto"/>
            </w:tcBorders>
          </w:tcPr>
          <w:p w14:paraId="03E52E94" w14:textId="77777777" w:rsidR="008D1BB3" w:rsidRPr="004041F4" w:rsidRDefault="008D1BB3" w:rsidP="008D1BB3">
            <w:pPr>
              <w:rPr>
                <w:b/>
                <w:i/>
              </w:rPr>
            </w:pPr>
            <w:r w:rsidRPr="004041F4">
              <w:rPr>
                <w:b/>
                <w:i/>
              </w:rPr>
              <w:t>+6 628709</w:t>
            </w:r>
          </w:p>
          <w:p w14:paraId="0A38930D" w14:textId="77777777" w:rsidR="008D1BB3" w:rsidRPr="004041F4" w:rsidRDefault="008D1BB3" w:rsidP="008D1BB3"/>
        </w:tc>
        <w:tc>
          <w:tcPr>
            <w:tcW w:w="1730" w:type="dxa"/>
            <w:tcBorders>
              <w:top w:val="single" w:sz="4" w:space="0" w:color="auto"/>
              <w:left w:val="single" w:sz="4" w:space="0" w:color="auto"/>
              <w:bottom w:val="single" w:sz="4" w:space="0" w:color="auto"/>
              <w:right w:val="single" w:sz="4" w:space="0" w:color="auto"/>
            </w:tcBorders>
          </w:tcPr>
          <w:p w14:paraId="376DFE70" w14:textId="77777777" w:rsidR="008D1BB3" w:rsidRPr="004041F4" w:rsidRDefault="008D1BB3" w:rsidP="008D1BB3">
            <w:pPr>
              <w:rPr>
                <w:b/>
                <w:i/>
              </w:rPr>
            </w:pPr>
            <w:r w:rsidRPr="004041F4">
              <w:rPr>
                <w:b/>
                <w:i/>
              </w:rPr>
              <w:t>+6 763 797</w:t>
            </w:r>
          </w:p>
          <w:p w14:paraId="11C6E8AE" w14:textId="77777777" w:rsidR="008D1BB3" w:rsidRPr="004041F4" w:rsidRDefault="008D1BB3" w:rsidP="008D1BB3"/>
        </w:tc>
      </w:tr>
      <w:tr w:rsidR="00515C80" w:rsidRPr="004041F4" w14:paraId="61AC566D" w14:textId="77777777" w:rsidTr="009A562B">
        <w:tc>
          <w:tcPr>
            <w:tcW w:w="2694" w:type="dxa"/>
            <w:tcBorders>
              <w:top w:val="single" w:sz="4" w:space="0" w:color="auto"/>
              <w:left w:val="single" w:sz="4" w:space="0" w:color="auto"/>
              <w:bottom w:val="single" w:sz="4" w:space="0" w:color="auto"/>
              <w:right w:val="single" w:sz="4" w:space="0" w:color="auto"/>
            </w:tcBorders>
          </w:tcPr>
          <w:p w14:paraId="20F29DA7" w14:textId="77777777" w:rsidR="00515C80" w:rsidRPr="004041F4" w:rsidRDefault="00515C80">
            <w:pPr>
              <w:rPr>
                <w:sz w:val="28"/>
                <w:szCs w:val="28"/>
              </w:rPr>
            </w:pPr>
            <w:r w:rsidRPr="004041F4">
              <w:rPr>
                <w:sz w:val="28"/>
                <w:szCs w:val="28"/>
              </w:rPr>
              <w:t xml:space="preserve">2.1. valsts pamatbudžets, t.sk. </w:t>
            </w:r>
          </w:p>
          <w:p w14:paraId="1696DEA5" w14:textId="77777777" w:rsidR="00515C80" w:rsidRPr="004041F4" w:rsidRDefault="00515C80">
            <w:pPr>
              <w:rPr>
                <w:sz w:val="28"/>
                <w:szCs w:val="28"/>
              </w:rPr>
            </w:pPr>
          </w:p>
          <w:p w14:paraId="34E824A7" w14:textId="77777777" w:rsidR="00515C80" w:rsidRPr="004041F4" w:rsidRDefault="00515C80">
            <w:pPr>
              <w:rPr>
                <w:sz w:val="28"/>
                <w:szCs w:val="28"/>
              </w:rPr>
            </w:pPr>
            <w:r w:rsidRPr="004041F4">
              <w:rPr>
                <w:sz w:val="28"/>
                <w:szCs w:val="28"/>
              </w:rPr>
              <w:t xml:space="preserve">Labklājības ministrijas budžeta apakšprogrammā 70.22.00. Eiropas Atbalsta fonda vistrūcīgākajām personām (2014-2020) pasākumu īstenošana Sabiedrības integrācijas fonda budžeta apakšprogrammā 70.22.00. Eiropas Atbalsta fonda </w:t>
            </w:r>
            <w:r w:rsidRPr="004041F4">
              <w:rPr>
                <w:sz w:val="28"/>
                <w:szCs w:val="28"/>
              </w:rPr>
              <w:lastRenderedPageBreak/>
              <w:t>vistrūcīgākajām personām (2014-2020) pasākumu īstenošana, tai skaitā:</w:t>
            </w:r>
          </w:p>
          <w:p w14:paraId="48D2E3CC" w14:textId="77777777" w:rsidR="00515C80" w:rsidRPr="004041F4" w:rsidRDefault="00515C80">
            <w:pPr>
              <w:rPr>
                <w:sz w:val="28"/>
                <w:szCs w:val="28"/>
              </w:rPr>
            </w:pPr>
            <w:r w:rsidRPr="004041F4">
              <w:rPr>
                <w:sz w:val="28"/>
                <w:szCs w:val="28"/>
              </w:rPr>
              <w:t>pasākumu īstenošana;</w:t>
            </w:r>
          </w:p>
          <w:p w14:paraId="5D79EDBD" w14:textId="77777777" w:rsidR="00515C80" w:rsidRPr="004041F4" w:rsidRDefault="00515C80">
            <w:pPr>
              <w:rPr>
                <w:sz w:val="28"/>
                <w:szCs w:val="28"/>
              </w:rPr>
            </w:pPr>
            <w:r w:rsidRPr="004041F4">
              <w:rPr>
                <w:sz w:val="28"/>
                <w:szCs w:val="28"/>
              </w:rPr>
              <w:t>tehniskā palīdzība</w:t>
            </w:r>
          </w:p>
          <w:p w14:paraId="29A24354" w14:textId="77777777" w:rsidR="00515C80" w:rsidRPr="004041F4" w:rsidRDefault="00515C80">
            <w:pPr>
              <w:rPr>
                <w:sz w:val="28"/>
                <w:szCs w:val="28"/>
              </w:rPr>
            </w:pPr>
            <w:r w:rsidRPr="004041F4">
              <w:rPr>
                <w:sz w:val="28"/>
                <w:szCs w:val="28"/>
              </w:rPr>
              <w:t>Finanšu ministrijas</w:t>
            </w:r>
          </w:p>
          <w:p w14:paraId="50FDB4EC" w14:textId="77777777" w:rsidR="00515C80" w:rsidRPr="004041F4" w:rsidRDefault="00515C80">
            <w:pPr>
              <w:rPr>
                <w:sz w:val="28"/>
                <w:szCs w:val="28"/>
              </w:rPr>
            </w:pPr>
            <w:r w:rsidRPr="004041F4">
              <w:rPr>
                <w:sz w:val="28"/>
                <w:szCs w:val="28"/>
              </w:rPr>
              <w:t>budžeta apakšprogrammā 70.22.00. Eiropas Atbalsta fonda vistrūcīgākajām personām (2014-2020) pasākumu īstenošana</w:t>
            </w:r>
          </w:p>
        </w:tc>
        <w:tc>
          <w:tcPr>
            <w:tcW w:w="1276" w:type="dxa"/>
            <w:gridSpan w:val="2"/>
            <w:tcBorders>
              <w:top w:val="single" w:sz="4" w:space="0" w:color="auto"/>
              <w:left w:val="single" w:sz="4" w:space="0" w:color="auto"/>
              <w:bottom w:val="single" w:sz="4" w:space="0" w:color="auto"/>
              <w:right w:val="single" w:sz="4" w:space="0" w:color="auto"/>
            </w:tcBorders>
          </w:tcPr>
          <w:p w14:paraId="30129F8C" w14:textId="77777777" w:rsidR="00515C80" w:rsidRPr="004041F4" w:rsidRDefault="00515C80">
            <w:pPr>
              <w:jc w:val="center"/>
              <w:rPr>
                <w:b/>
                <w:i/>
              </w:rPr>
            </w:pPr>
          </w:p>
          <w:p w14:paraId="557F8138" w14:textId="77777777" w:rsidR="00515C80" w:rsidRPr="004041F4" w:rsidRDefault="00515C80">
            <w:pPr>
              <w:jc w:val="center"/>
              <w:rPr>
                <w:b/>
                <w:i/>
              </w:rPr>
            </w:pPr>
          </w:p>
          <w:p w14:paraId="178D2680" w14:textId="77777777" w:rsidR="00515C80" w:rsidRPr="004041F4" w:rsidRDefault="00515C80">
            <w:pPr>
              <w:jc w:val="center"/>
              <w:rPr>
                <w:b/>
                <w:i/>
              </w:rPr>
            </w:pPr>
            <w:r w:rsidRPr="004041F4">
              <w:rPr>
                <w:b/>
                <w:i/>
              </w:rPr>
              <w:t>+134 322</w:t>
            </w:r>
          </w:p>
          <w:p w14:paraId="1D0AB838" w14:textId="77777777" w:rsidR="00515C80" w:rsidRPr="004041F4" w:rsidRDefault="00515C80">
            <w:pPr>
              <w:jc w:val="center"/>
              <w:rPr>
                <w:b/>
                <w:i/>
              </w:rPr>
            </w:pPr>
          </w:p>
          <w:p w14:paraId="3F4A0D44" w14:textId="77777777" w:rsidR="00515C80" w:rsidRPr="004041F4" w:rsidRDefault="00515C80">
            <w:pPr>
              <w:pStyle w:val="naisf"/>
              <w:spacing w:before="0" w:after="0"/>
              <w:ind w:firstLine="0"/>
              <w:rPr>
                <w:b/>
                <w:i/>
              </w:rPr>
            </w:pPr>
          </w:p>
          <w:p w14:paraId="16EBCA23" w14:textId="77777777" w:rsidR="00515C80" w:rsidRPr="004041F4" w:rsidRDefault="00515C80">
            <w:pPr>
              <w:pStyle w:val="naisf"/>
              <w:spacing w:before="0" w:after="0"/>
              <w:ind w:firstLine="0"/>
              <w:rPr>
                <w:b/>
                <w:i/>
              </w:rPr>
            </w:pPr>
            <w:r w:rsidRPr="004041F4">
              <w:rPr>
                <w:b/>
                <w:i/>
              </w:rPr>
              <w:t>+67 596</w:t>
            </w:r>
          </w:p>
          <w:p w14:paraId="6EB671C9" w14:textId="77777777" w:rsidR="00515C80" w:rsidRPr="004041F4" w:rsidRDefault="00515C80">
            <w:pPr>
              <w:jc w:val="center"/>
              <w:rPr>
                <w:b/>
                <w:i/>
              </w:rPr>
            </w:pPr>
          </w:p>
          <w:p w14:paraId="68381A63" w14:textId="77777777" w:rsidR="00515C80" w:rsidRPr="004041F4" w:rsidRDefault="00515C80">
            <w:pPr>
              <w:jc w:val="center"/>
              <w:rPr>
                <w:b/>
                <w:i/>
              </w:rPr>
            </w:pPr>
          </w:p>
          <w:p w14:paraId="4B59373C" w14:textId="77777777" w:rsidR="00515C80" w:rsidRPr="004041F4" w:rsidRDefault="00515C80">
            <w:pPr>
              <w:jc w:val="center"/>
              <w:rPr>
                <w:b/>
                <w:i/>
              </w:rPr>
            </w:pPr>
          </w:p>
          <w:p w14:paraId="38A8C885" w14:textId="77777777" w:rsidR="00515C80" w:rsidRPr="004041F4" w:rsidRDefault="00515C80">
            <w:pPr>
              <w:jc w:val="center"/>
              <w:rPr>
                <w:b/>
                <w:i/>
              </w:rPr>
            </w:pPr>
          </w:p>
          <w:p w14:paraId="3E217A59" w14:textId="77777777" w:rsidR="00515C80" w:rsidRPr="004041F4" w:rsidRDefault="00515C80">
            <w:pPr>
              <w:jc w:val="center"/>
              <w:rPr>
                <w:b/>
                <w:i/>
              </w:rPr>
            </w:pPr>
          </w:p>
          <w:p w14:paraId="255F6E9E" w14:textId="77777777" w:rsidR="00515C80" w:rsidRPr="004041F4" w:rsidRDefault="00515C80">
            <w:pPr>
              <w:jc w:val="center"/>
              <w:rPr>
                <w:b/>
                <w:i/>
              </w:rPr>
            </w:pPr>
          </w:p>
          <w:p w14:paraId="59236569" w14:textId="77777777" w:rsidR="00515C80" w:rsidRPr="004041F4" w:rsidRDefault="00515C80">
            <w:pPr>
              <w:jc w:val="center"/>
              <w:rPr>
                <w:b/>
                <w:i/>
              </w:rPr>
            </w:pPr>
          </w:p>
          <w:p w14:paraId="3DF647F5" w14:textId="77777777" w:rsidR="00515C80" w:rsidRPr="004041F4" w:rsidRDefault="00515C80">
            <w:pPr>
              <w:jc w:val="center"/>
              <w:rPr>
                <w:b/>
                <w:i/>
              </w:rPr>
            </w:pPr>
          </w:p>
          <w:p w14:paraId="2C33618A" w14:textId="77777777" w:rsidR="00515C80" w:rsidRPr="004041F4" w:rsidRDefault="00515C80">
            <w:pPr>
              <w:jc w:val="center"/>
              <w:rPr>
                <w:b/>
                <w:i/>
              </w:rPr>
            </w:pPr>
          </w:p>
          <w:p w14:paraId="4A31B550" w14:textId="77777777" w:rsidR="00515C80" w:rsidRPr="004041F4" w:rsidRDefault="00515C80">
            <w:pPr>
              <w:rPr>
                <w:b/>
                <w:i/>
              </w:rPr>
            </w:pPr>
            <w:r w:rsidRPr="004041F4">
              <w:rPr>
                <w:b/>
                <w:i/>
              </w:rPr>
              <w:t>+63 798</w:t>
            </w:r>
          </w:p>
          <w:p w14:paraId="70059128" w14:textId="77777777" w:rsidR="00515C80" w:rsidRPr="004041F4" w:rsidRDefault="00515C80">
            <w:pPr>
              <w:jc w:val="center"/>
              <w:rPr>
                <w:b/>
                <w:i/>
              </w:rPr>
            </w:pPr>
          </w:p>
          <w:p w14:paraId="209E963B" w14:textId="77777777" w:rsidR="00515C80" w:rsidRPr="004041F4" w:rsidRDefault="00515C80">
            <w:pPr>
              <w:jc w:val="center"/>
              <w:rPr>
                <w:b/>
                <w:i/>
              </w:rPr>
            </w:pPr>
          </w:p>
          <w:p w14:paraId="7EF62215" w14:textId="77777777" w:rsidR="00515C80" w:rsidRPr="004041F4" w:rsidRDefault="00515C80">
            <w:pPr>
              <w:jc w:val="center"/>
            </w:pPr>
          </w:p>
          <w:p w14:paraId="438678DD" w14:textId="77777777" w:rsidR="00515C80" w:rsidRPr="004041F4" w:rsidRDefault="00515C80">
            <w:pPr>
              <w:jc w:val="center"/>
            </w:pPr>
          </w:p>
          <w:p w14:paraId="18D78C3B" w14:textId="77777777" w:rsidR="00515C80" w:rsidRPr="004041F4" w:rsidRDefault="00515C80">
            <w:pPr>
              <w:jc w:val="center"/>
            </w:pPr>
          </w:p>
          <w:p w14:paraId="202B7406" w14:textId="77777777" w:rsidR="00515C80" w:rsidRPr="004041F4" w:rsidRDefault="00515C80">
            <w:pPr>
              <w:jc w:val="center"/>
            </w:pPr>
          </w:p>
          <w:p w14:paraId="3E0ED3AF" w14:textId="77777777" w:rsidR="00515C80" w:rsidRPr="004041F4" w:rsidRDefault="00515C80">
            <w:pPr>
              <w:jc w:val="center"/>
            </w:pPr>
          </w:p>
          <w:p w14:paraId="59DBC1AE" w14:textId="77777777" w:rsidR="00515C80" w:rsidRPr="004041F4" w:rsidRDefault="00515C80">
            <w:pPr>
              <w:jc w:val="center"/>
            </w:pPr>
          </w:p>
          <w:p w14:paraId="5EA219A2" w14:textId="77777777" w:rsidR="00515C80" w:rsidRPr="004041F4" w:rsidRDefault="00515C80">
            <w:pPr>
              <w:jc w:val="center"/>
            </w:pPr>
          </w:p>
          <w:p w14:paraId="6A11AE94" w14:textId="77777777" w:rsidR="000434B3" w:rsidRPr="004041F4" w:rsidRDefault="000434B3">
            <w:pPr>
              <w:jc w:val="center"/>
              <w:rPr>
                <w:b/>
                <w:i/>
              </w:rPr>
            </w:pPr>
          </w:p>
          <w:p w14:paraId="0BBE4B80" w14:textId="77777777" w:rsidR="00515C80" w:rsidRPr="004041F4" w:rsidRDefault="00515C80">
            <w:pPr>
              <w:jc w:val="center"/>
              <w:rPr>
                <w:b/>
                <w:i/>
              </w:rPr>
            </w:pPr>
            <w:r w:rsidRPr="004041F4">
              <w:rPr>
                <w:b/>
                <w:i/>
              </w:rPr>
              <w:t>+63 798</w:t>
            </w:r>
          </w:p>
          <w:p w14:paraId="1E631357" w14:textId="77777777" w:rsidR="00515C80" w:rsidRPr="004041F4" w:rsidRDefault="00515C80">
            <w:pPr>
              <w:jc w:val="center"/>
              <w:rPr>
                <w:b/>
                <w:i/>
              </w:rPr>
            </w:pPr>
          </w:p>
          <w:p w14:paraId="59E9C007" w14:textId="77777777" w:rsidR="00515C80" w:rsidRPr="004041F4" w:rsidRDefault="00515C80">
            <w:pPr>
              <w:jc w:val="center"/>
              <w:rPr>
                <w:b/>
                <w:i/>
              </w:rPr>
            </w:pPr>
          </w:p>
          <w:p w14:paraId="7778BB0F" w14:textId="77777777" w:rsidR="00515C80" w:rsidRPr="004041F4" w:rsidRDefault="00515C80">
            <w:pPr>
              <w:jc w:val="center"/>
              <w:rPr>
                <w:b/>
                <w:i/>
              </w:rPr>
            </w:pPr>
          </w:p>
          <w:p w14:paraId="6DAD2B94" w14:textId="77777777" w:rsidR="00515C80" w:rsidRPr="004041F4" w:rsidRDefault="00515C80">
            <w:pPr>
              <w:jc w:val="center"/>
              <w:rPr>
                <w:b/>
                <w:i/>
              </w:rPr>
            </w:pPr>
          </w:p>
          <w:p w14:paraId="3697434B" w14:textId="77777777" w:rsidR="00515C80" w:rsidRPr="004041F4" w:rsidRDefault="00515C80">
            <w:pPr>
              <w:jc w:val="center"/>
            </w:pPr>
            <w:r w:rsidRPr="004041F4">
              <w:rPr>
                <w:b/>
                <w:i/>
              </w:rPr>
              <w:t>+2 928</w:t>
            </w:r>
          </w:p>
        </w:tc>
        <w:tc>
          <w:tcPr>
            <w:tcW w:w="1417" w:type="dxa"/>
            <w:tcBorders>
              <w:top w:val="single" w:sz="4" w:space="0" w:color="auto"/>
              <w:left w:val="single" w:sz="4" w:space="0" w:color="auto"/>
              <w:bottom w:val="single" w:sz="4" w:space="0" w:color="auto"/>
              <w:right w:val="single" w:sz="4" w:space="0" w:color="auto"/>
            </w:tcBorders>
            <w:vAlign w:val="center"/>
          </w:tcPr>
          <w:p w14:paraId="63FD7833"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tcPr>
          <w:p w14:paraId="0DF92235" w14:textId="77777777" w:rsidR="00515C80" w:rsidRPr="004041F4" w:rsidRDefault="00515C80">
            <w:pPr>
              <w:rPr>
                <w:b/>
                <w:i/>
              </w:rPr>
            </w:pPr>
          </w:p>
          <w:p w14:paraId="29A21163" w14:textId="77777777" w:rsidR="00310C04" w:rsidRPr="004041F4" w:rsidRDefault="00310C04">
            <w:pPr>
              <w:rPr>
                <w:b/>
                <w:i/>
              </w:rPr>
            </w:pPr>
          </w:p>
          <w:p w14:paraId="4981DD67" w14:textId="77777777" w:rsidR="008D1BB3" w:rsidRPr="004041F4" w:rsidRDefault="008D1BB3" w:rsidP="008D1BB3">
            <w:pPr>
              <w:rPr>
                <w:b/>
                <w:i/>
              </w:rPr>
            </w:pPr>
            <w:r w:rsidRPr="004041F4">
              <w:rPr>
                <w:b/>
                <w:i/>
              </w:rPr>
              <w:t>+ 6 496 270</w:t>
            </w:r>
          </w:p>
          <w:p w14:paraId="16179B7A" w14:textId="77777777" w:rsidR="00515C80" w:rsidRPr="004041F4" w:rsidRDefault="00515C80">
            <w:pPr>
              <w:rPr>
                <w:b/>
                <w:i/>
              </w:rPr>
            </w:pPr>
          </w:p>
          <w:p w14:paraId="22B44FBE" w14:textId="77777777" w:rsidR="00310C04" w:rsidRPr="004041F4" w:rsidRDefault="00310C04">
            <w:pPr>
              <w:rPr>
                <w:b/>
                <w:i/>
              </w:rPr>
            </w:pPr>
          </w:p>
          <w:p w14:paraId="7A63FD3E" w14:textId="77777777" w:rsidR="00515C80" w:rsidRPr="004041F4" w:rsidRDefault="00515C80">
            <w:pPr>
              <w:rPr>
                <w:b/>
                <w:i/>
              </w:rPr>
            </w:pPr>
            <w:r w:rsidRPr="004041F4">
              <w:rPr>
                <w:b/>
                <w:i/>
              </w:rPr>
              <w:t>+68 784</w:t>
            </w:r>
          </w:p>
          <w:p w14:paraId="68F72FD4" w14:textId="77777777" w:rsidR="00515C80" w:rsidRPr="004041F4" w:rsidRDefault="00515C80">
            <w:pPr>
              <w:rPr>
                <w:b/>
                <w:i/>
              </w:rPr>
            </w:pPr>
          </w:p>
          <w:p w14:paraId="6DF2BF0A" w14:textId="77777777" w:rsidR="00515C80" w:rsidRPr="004041F4" w:rsidRDefault="00515C80">
            <w:pPr>
              <w:rPr>
                <w:b/>
                <w:i/>
              </w:rPr>
            </w:pPr>
          </w:p>
          <w:p w14:paraId="1497D979" w14:textId="77777777" w:rsidR="00515C80" w:rsidRPr="004041F4" w:rsidRDefault="00515C80">
            <w:pPr>
              <w:rPr>
                <w:b/>
                <w:i/>
              </w:rPr>
            </w:pPr>
          </w:p>
          <w:p w14:paraId="207EADBB" w14:textId="77777777" w:rsidR="00515C80" w:rsidRPr="004041F4" w:rsidRDefault="00515C80">
            <w:pPr>
              <w:rPr>
                <w:b/>
                <w:i/>
              </w:rPr>
            </w:pPr>
          </w:p>
          <w:p w14:paraId="36DBB04E" w14:textId="77777777" w:rsidR="00515C80" w:rsidRPr="004041F4" w:rsidRDefault="00515C80">
            <w:pPr>
              <w:rPr>
                <w:b/>
                <w:i/>
              </w:rPr>
            </w:pPr>
          </w:p>
          <w:p w14:paraId="25078438" w14:textId="77777777" w:rsidR="00515C80" w:rsidRPr="004041F4" w:rsidRDefault="00515C80">
            <w:pPr>
              <w:rPr>
                <w:b/>
                <w:i/>
              </w:rPr>
            </w:pPr>
          </w:p>
          <w:p w14:paraId="2C6810B1" w14:textId="77777777" w:rsidR="00515C80" w:rsidRPr="004041F4" w:rsidRDefault="00515C80">
            <w:pPr>
              <w:rPr>
                <w:b/>
                <w:i/>
              </w:rPr>
            </w:pPr>
          </w:p>
          <w:p w14:paraId="2F55208E" w14:textId="77777777" w:rsidR="00515C80" w:rsidRPr="004041F4" w:rsidRDefault="00515C80">
            <w:pPr>
              <w:rPr>
                <w:b/>
                <w:i/>
              </w:rPr>
            </w:pPr>
          </w:p>
          <w:p w14:paraId="6FCEC1A6" w14:textId="77777777" w:rsidR="00515C80" w:rsidRPr="004041F4" w:rsidRDefault="00515C80">
            <w:pPr>
              <w:rPr>
                <w:b/>
                <w:i/>
              </w:rPr>
            </w:pPr>
          </w:p>
          <w:p w14:paraId="69E7E3E1" w14:textId="77777777" w:rsidR="00515C80" w:rsidRPr="004041F4" w:rsidRDefault="00515C80">
            <w:pPr>
              <w:rPr>
                <w:b/>
                <w:i/>
              </w:rPr>
            </w:pPr>
            <w:r w:rsidRPr="004041F4">
              <w:rPr>
                <w:b/>
                <w:i/>
              </w:rPr>
              <w:t>+6 408 044</w:t>
            </w:r>
          </w:p>
          <w:p w14:paraId="001E2235" w14:textId="77777777" w:rsidR="00515C80" w:rsidRPr="004041F4" w:rsidRDefault="00515C80">
            <w:pPr>
              <w:rPr>
                <w:b/>
                <w:i/>
              </w:rPr>
            </w:pPr>
          </w:p>
          <w:p w14:paraId="1F12FB36" w14:textId="77777777" w:rsidR="00515C80" w:rsidRPr="004041F4" w:rsidRDefault="00515C80">
            <w:pPr>
              <w:rPr>
                <w:b/>
                <w:i/>
              </w:rPr>
            </w:pPr>
          </w:p>
          <w:p w14:paraId="363C03B0" w14:textId="77777777" w:rsidR="00515C80" w:rsidRPr="004041F4" w:rsidRDefault="00515C80">
            <w:pPr>
              <w:rPr>
                <w:b/>
                <w:i/>
              </w:rPr>
            </w:pPr>
          </w:p>
          <w:p w14:paraId="37663A39" w14:textId="77777777" w:rsidR="00515C80" w:rsidRPr="004041F4" w:rsidRDefault="00515C80">
            <w:pPr>
              <w:rPr>
                <w:b/>
                <w:i/>
              </w:rPr>
            </w:pPr>
          </w:p>
          <w:p w14:paraId="67D47AE4" w14:textId="77777777" w:rsidR="00515C80" w:rsidRPr="004041F4" w:rsidRDefault="00515C80">
            <w:pPr>
              <w:rPr>
                <w:b/>
                <w:i/>
              </w:rPr>
            </w:pPr>
          </w:p>
          <w:p w14:paraId="5D7B6307" w14:textId="77777777" w:rsidR="00515C80" w:rsidRPr="004041F4" w:rsidRDefault="00515C80">
            <w:pPr>
              <w:rPr>
                <w:b/>
                <w:i/>
              </w:rPr>
            </w:pPr>
          </w:p>
          <w:p w14:paraId="6192FA74" w14:textId="77777777" w:rsidR="00515C80" w:rsidRPr="004041F4" w:rsidRDefault="00515C80">
            <w:pPr>
              <w:rPr>
                <w:b/>
                <w:i/>
              </w:rPr>
            </w:pPr>
          </w:p>
          <w:p w14:paraId="5E9F1818" w14:textId="77777777" w:rsidR="00515C80" w:rsidRPr="004041F4" w:rsidRDefault="00515C80">
            <w:pPr>
              <w:rPr>
                <w:b/>
                <w:i/>
              </w:rPr>
            </w:pPr>
          </w:p>
          <w:p w14:paraId="186C3666" w14:textId="77777777" w:rsidR="00515C80" w:rsidRPr="004041F4" w:rsidRDefault="00515C80">
            <w:pPr>
              <w:rPr>
                <w:b/>
                <w:i/>
              </w:rPr>
            </w:pPr>
          </w:p>
          <w:p w14:paraId="0A6FAD31" w14:textId="77777777" w:rsidR="00515C80" w:rsidRPr="004041F4" w:rsidRDefault="00515C80">
            <w:pPr>
              <w:rPr>
                <w:b/>
                <w:i/>
              </w:rPr>
            </w:pPr>
            <w:r w:rsidRPr="004041F4">
              <w:rPr>
                <w:b/>
                <w:i/>
              </w:rPr>
              <w:t>+6 290 900</w:t>
            </w:r>
          </w:p>
          <w:p w14:paraId="7953E4DF" w14:textId="77777777" w:rsidR="00515C80" w:rsidRPr="004041F4" w:rsidRDefault="00515C80">
            <w:pPr>
              <w:rPr>
                <w:b/>
                <w:i/>
              </w:rPr>
            </w:pPr>
            <w:r w:rsidRPr="004041F4">
              <w:rPr>
                <w:b/>
                <w:i/>
              </w:rPr>
              <w:t>+117 144</w:t>
            </w:r>
          </w:p>
          <w:p w14:paraId="2280486F" w14:textId="77777777" w:rsidR="00515C80" w:rsidRPr="004041F4" w:rsidRDefault="00515C80">
            <w:pPr>
              <w:rPr>
                <w:b/>
                <w:i/>
              </w:rPr>
            </w:pPr>
          </w:p>
          <w:p w14:paraId="2E6782E5" w14:textId="77777777" w:rsidR="00515C80" w:rsidRPr="004041F4" w:rsidRDefault="00515C80">
            <w:pPr>
              <w:rPr>
                <w:b/>
                <w:i/>
              </w:rPr>
            </w:pPr>
          </w:p>
          <w:p w14:paraId="54156A59" w14:textId="77777777" w:rsidR="00515C80" w:rsidRPr="004041F4" w:rsidRDefault="00515C80">
            <w:pPr>
              <w:rPr>
                <w:b/>
                <w:i/>
              </w:rPr>
            </w:pPr>
          </w:p>
          <w:p w14:paraId="549DCC65" w14:textId="77777777" w:rsidR="00515C80" w:rsidRPr="004041F4" w:rsidRDefault="00515C80">
            <w:pPr>
              <w:rPr>
                <w:b/>
                <w:i/>
              </w:rPr>
            </w:pPr>
          </w:p>
          <w:p w14:paraId="44B72664" w14:textId="77777777" w:rsidR="00515C80" w:rsidRPr="004041F4" w:rsidRDefault="00515C80">
            <w:pPr>
              <w:rPr>
                <w:b/>
                <w:i/>
              </w:rPr>
            </w:pPr>
            <w:r w:rsidRPr="004041F4">
              <w:rPr>
                <w:b/>
                <w:i/>
              </w:rPr>
              <w:t>+19 442</w:t>
            </w:r>
          </w:p>
        </w:tc>
        <w:tc>
          <w:tcPr>
            <w:tcW w:w="1418" w:type="dxa"/>
            <w:tcBorders>
              <w:top w:val="single" w:sz="4" w:space="0" w:color="auto"/>
              <w:left w:val="single" w:sz="4" w:space="0" w:color="auto"/>
              <w:bottom w:val="single" w:sz="4" w:space="0" w:color="auto"/>
              <w:right w:val="single" w:sz="4" w:space="0" w:color="auto"/>
            </w:tcBorders>
          </w:tcPr>
          <w:p w14:paraId="4148B327" w14:textId="77777777" w:rsidR="00515C80" w:rsidRPr="004041F4" w:rsidRDefault="00515C80">
            <w:pPr>
              <w:rPr>
                <w:b/>
                <w:i/>
              </w:rPr>
            </w:pPr>
          </w:p>
          <w:p w14:paraId="1D0DBD6E" w14:textId="77777777" w:rsidR="00515C80" w:rsidRPr="004041F4" w:rsidRDefault="00515C80">
            <w:pPr>
              <w:rPr>
                <w:b/>
                <w:i/>
              </w:rPr>
            </w:pPr>
          </w:p>
          <w:p w14:paraId="3328EBC5" w14:textId="77777777" w:rsidR="008D1BB3" w:rsidRPr="004041F4" w:rsidRDefault="008D1BB3" w:rsidP="008D1BB3">
            <w:pPr>
              <w:rPr>
                <w:b/>
                <w:i/>
              </w:rPr>
            </w:pPr>
            <w:r w:rsidRPr="004041F4">
              <w:rPr>
                <w:b/>
                <w:i/>
              </w:rPr>
              <w:t>+6 628 709</w:t>
            </w:r>
          </w:p>
          <w:p w14:paraId="43E9B0FE" w14:textId="77777777" w:rsidR="00515C80" w:rsidRPr="004041F4" w:rsidRDefault="00515C80">
            <w:pPr>
              <w:rPr>
                <w:b/>
                <w:i/>
              </w:rPr>
            </w:pPr>
          </w:p>
          <w:p w14:paraId="7737E499" w14:textId="77777777" w:rsidR="00515C80" w:rsidRPr="004041F4" w:rsidRDefault="00515C80">
            <w:pPr>
              <w:rPr>
                <w:b/>
                <w:i/>
              </w:rPr>
            </w:pPr>
          </w:p>
          <w:p w14:paraId="3649CA1A" w14:textId="77777777" w:rsidR="00515C80" w:rsidRPr="004041F4" w:rsidRDefault="00515C80">
            <w:pPr>
              <w:rPr>
                <w:b/>
                <w:i/>
              </w:rPr>
            </w:pPr>
            <w:r w:rsidRPr="004041F4">
              <w:rPr>
                <w:b/>
                <w:i/>
              </w:rPr>
              <w:t>+68 784</w:t>
            </w:r>
          </w:p>
          <w:p w14:paraId="47DB1F7C" w14:textId="77777777" w:rsidR="00515C80" w:rsidRPr="004041F4" w:rsidRDefault="00515C80">
            <w:pPr>
              <w:rPr>
                <w:b/>
                <w:i/>
              </w:rPr>
            </w:pPr>
          </w:p>
          <w:p w14:paraId="3C53C24C" w14:textId="77777777" w:rsidR="00515C80" w:rsidRPr="004041F4" w:rsidRDefault="00515C80">
            <w:pPr>
              <w:rPr>
                <w:b/>
                <w:i/>
              </w:rPr>
            </w:pPr>
          </w:p>
          <w:p w14:paraId="7451A6D0" w14:textId="77777777" w:rsidR="00515C80" w:rsidRPr="004041F4" w:rsidRDefault="00515C80">
            <w:pPr>
              <w:rPr>
                <w:b/>
                <w:i/>
              </w:rPr>
            </w:pPr>
          </w:p>
          <w:p w14:paraId="7B796528" w14:textId="77777777" w:rsidR="00515C80" w:rsidRPr="004041F4" w:rsidRDefault="00515C80">
            <w:pPr>
              <w:rPr>
                <w:b/>
                <w:i/>
              </w:rPr>
            </w:pPr>
          </w:p>
          <w:p w14:paraId="7B2AA970" w14:textId="77777777" w:rsidR="00515C80" w:rsidRPr="004041F4" w:rsidRDefault="00515C80">
            <w:pPr>
              <w:rPr>
                <w:b/>
                <w:i/>
              </w:rPr>
            </w:pPr>
          </w:p>
          <w:p w14:paraId="2EB31BE9" w14:textId="77777777" w:rsidR="00515C80" w:rsidRPr="004041F4" w:rsidRDefault="00515C80">
            <w:pPr>
              <w:rPr>
                <w:b/>
                <w:i/>
              </w:rPr>
            </w:pPr>
          </w:p>
          <w:p w14:paraId="2842749D" w14:textId="77777777" w:rsidR="00515C80" w:rsidRPr="004041F4" w:rsidRDefault="00515C80">
            <w:pPr>
              <w:rPr>
                <w:b/>
                <w:i/>
              </w:rPr>
            </w:pPr>
          </w:p>
          <w:p w14:paraId="18808301" w14:textId="77777777" w:rsidR="00515C80" w:rsidRPr="004041F4" w:rsidRDefault="00515C80">
            <w:pPr>
              <w:rPr>
                <w:b/>
                <w:i/>
              </w:rPr>
            </w:pPr>
          </w:p>
          <w:p w14:paraId="152E7A48" w14:textId="77777777" w:rsidR="00515C80" w:rsidRPr="004041F4" w:rsidRDefault="00515C80">
            <w:pPr>
              <w:rPr>
                <w:b/>
                <w:i/>
              </w:rPr>
            </w:pPr>
          </w:p>
          <w:p w14:paraId="3315E97C" w14:textId="77777777" w:rsidR="00515C80" w:rsidRPr="004041F4" w:rsidRDefault="00515C80">
            <w:pPr>
              <w:rPr>
                <w:b/>
                <w:i/>
              </w:rPr>
            </w:pPr>
            <w:r w:rsidRPr="004041F4">
              <w:rPr>
                <w:b/>
                <w:i/>
              </w:rPr>
              <w:t>+6 540 483</w:t>
            </w:r>
          </w:p>
          <w:p w14:paraId="6AAAFEE7" w14:textId="77777777" w:rsidR="00515C80" w:rsidRPr="004041F4" w:rsidRDefault="00515C80">
            <w:pPr>
              <w:rPr>
                <w:b/>
                <w:i/>
              </w:rPr>
            </w:pPr>
          </w:p>
          <w:p w14:paraId="3D01E159" w14:textId="77777777" w:rsidR="00515C80" w:rsidRPr="004041F4" w:rsidRDefault="00515C80">
            <w:pPr>
              <w:rPr>
                <w:b/>
                <w:i/>
              </w:rPr>
            </w:pPr>
          </w:p>
          <w:p w14:paraId="0C2EEFB9" w14:textId="77777777" w:rsidR="00515C80" w:rsidRPr="004041F4" w:rsidRDefault="00515C80">
            <w:pPr>
              <w:rPr>
                <w:b/>
                <w:i/>
              </w:rPr>
            </w:pPr>
          </w:p>
          <w:p w14:paraId="7FAF3E41" w14:textId="77777777" w:rsidR="00515C80" w:rsidRPr="004041F4" w:rsidRDefault="00515C80">
            <w:pPr>
              <w:rPr>
                <w:b/>
                <w:i/>
              </w:rPr>
            </w:pPr>
          </w:p>
          <w:p w14:paraId="00F450B5" w14:textId="77777777" w:rsidR="00515C80" w:rsidRPr="004041F4" w:rsidRDefault="00515C80">
            <w:pPr>
              <w:rPr>
                <w:b/>
                <w:i/>
              </w:rPr>
            </w:pPr>
          </w:p>
          <w:p w14:paraId="37C8E46E" w14:textId="77777777" w:rsidR="00515C80" w:rsidRPr="004041F4" w:rsidRDefault="00515C80">
            <w:pPr>
              <w:rPr>
                <w:b/>
                <w:i/>
              </w:rPr>
            </w:pPr>
          </w:p>
          <w:p w14:paraId="30F01E0A" w14:textId="77777777" w:rsidR="00515C80" w:rsidRPr="004041F4" w:rsidRDefault="00515C80">
            <w:pPr>
              <w:rPr>
                <w:b/>
                <w:i/>
              </w:rPr>
            </w:pPr>
          </w:p>
          <w:p w14:paraId="06BD2EEB" w14:textId="77777777" w:rsidR="00515C80" w:rsidRPr="004041F4" w:rsidRDefault="00515C80">
            <w:pPr>
              <w:rPr>
                <w:b/>
                <w:i/>
              </w:rPr>
            </w:pPr>
          </w:p>
          <w:p w14:paraId="22BD9336" w14:textId="77777777" w:rsidR="00515C80" w:rsidRPr="004041F4" w:rsidRDefault="00515C80">
            <w:pPr>
              <w:rPr>
                <w:b/>
                <w:i/>
              </w:rPr>
            </w:pPr>
          </w:p>
          <w:p w14:paraId="5DC54E0A" w14:textId="77777777" w:rsidR="00515C80" w:rsidRPr="004041F4" w:rsidRDefault="00515C80">
            <w:pPr>
              <w:rPr>
                <w:b/>
                <w:i/>
              </w:rPr>
            </w:pPr>
            <w:r w:rsidRPr="004041F4">
              <w:rPr>
                <w:b/>
                <w:i/>
              </w:rPr>
              <w:t>+6 458 339</w:t>
            </w:r>
          </w:p>
          <w:p w14:paraId="754FC426" w14:textId="77777777" w:rsidR="00515C80" w:rsidRPr="004041F4" w:rsidRDefault="00515C80">
            <w:pPr>
              <w:rPr>
                <w:b/>
                <w:i/>
              </w:rPr>
            </w:pPr>
            <w:r w:rsidRPr="004041F4">
              <w:rPr>
                <w:b/>
                <w:i/>
              </w:rPr>
              <w:t>+82 144</w:t>
            </w:r>
          </w:p>
          <w:p w14:paraId="1024E2F0" w14:textId="77777777" w:rsidR="00515C80" w:rsidRPr="004041F4" w:rsidRDefault="00515C80">
            <w:pPr>
              <w:rPr>
                <w:b/>
                <w:i/>
              </w:rPr>
            </w:pPr>
          </w:p>
          <w:p w14:paraId="7222D1D9" w14:textId="77777777" w:rsidR="00515C80" w:rsidRPr="004041F4" w:rsidRDefault="00515C80">
            <w:pPr>
              <w:rPr>
                <w:b/>
                <w:i/>
              </w:rPr>
            </w:pPr>
          </w:p>
          <w:p w14:paraId="3CD968AB" w14:textId="77777777" w:rsidR="00515C80" w:rsidRPr="004041F4" w:rsidRDefault="00515C80">
            <w:pPr>
              <w:rPr>
                <w:b/>
                <w:i/>
              </w:rPr>
            </w:pPr>
          </w:p>
          <w:p w14:paraId="7B914541" w14:textId="77777777" w:rsidR="00515C80" w:rsidRPr="004041F4" w:rsidRDefault="00515C80">
            <w:pPr>
              <w:rPr>
                <w:b/>
                <w:i/>
              </w:rPr>
            </w:pPr>
          </w:p>
          <w:p w14:paraId="0F1AC65A" w14:textId="77777777" w:rsidR="00515C80" w:rsidRPr="004041F4" w:rsidRDefault="00515C80">
            <w:pPr>
              <w:rPr>
                <w:b/>
                <w:i/>
              </w:rPr>
            </w:pPr>
            <w:r w:rsidRPr="004041F4">
              <w:rPr>
                <w:b/>
                <w:i/>
              </w:rPr>
              <w:t>+19 442</w:t>
            </w:r>
          </w:p>
        </w:tc>
        <w:tc>
          <w:tcPr>
            <w:tcW w:w="1730" w:type="dxa"/>
            <w:tcBorders>
              <w:top w:val="single" w:sz="4" w:space="0" w:color="auto"/>
              <w:left w:val="single" w:sz="4" w:space="0" w:color="auto"/>
              <w:bottom w:val="single" w:sz="4" w:space="0" w:color="auto"/>
              <w:right w:val="single" w:sz="4" w:space="0" w:color="auto"/>
            </w:tcBorders>
          </w:tcPr>
          <w:p w14:paraId="1138285D" w14:textId="77777777" w:rsidR="00515C80" w:rsidRPr="004041F4" w:rsidRDefault="00515C80">
            <w:pPr>
              <w:rPr>
                <w:b/>
                <w:i/>
              </w:rPr>
            </w:pPr>
          </w:p>
          <w:p w14:paraId="32713E12" w14:textId="77777777" w:rsidR="00515C80" w:rsidRPr="004041F4" w:rsidRDefault="00515C80">
            <w:pPr>
              <w:rPr>
                <w:b/>
                <w:i/>
              </w:rPr>
            </w:pPr>
          </w:p>
          <w:p w14:paraId="3D66FA8D" w14:textId="77777777" w:rsidR="008D1BB3" w:rsidRPr="004041F4" w:rsidRDefault="008D1BB3" w:rsidP="008D1BB3">
            <w:pPr>
              <w:rPr>
                <w:b/>
                <w:i/>
              </w:rPr>
            </w:pPr>
            <w:r w:rsidRPr="004041F4">
              <w:rPr>
                <w:b/>
                <w:i/>
              </w:rPr>
              <w:t>+6 763 797</w:t>
            </w:r>
          </w:p>
          <w:p w14:paraId="32A6CE09" w14:textId="77777777" w:rsidR="00515C80" w:rsidRPr="004041F4" w:rsidRDefault="00515C80">
            <w:pPr>
              <w:rPr>
                <w:b/>
                <w:i/>
              </w:rPr>
            </w:pPr>
          </w:p>
          <w:p w14:paraId="443B0ECE" w14:textId="77777777" w:rsidR="00515C80" w:rsidRPr="004041F4" w:rsidRDefault="00515C80">
            <w:pPr>
              <w:rPr>
                <w:b/>
                <w:i/>
              </w:rPr>
            </w:pPr>
          </w:p>
          <w:p w14:paraId="28B3BF04" w14:textId="77777777" w:rsidR="00515C80" w:rsidRPr="004041F4" w:rsidRDefault="00515C80">
            <w:pPr>
              <w:rPr>
                <w:b/>
                <w:i/>
              </w:rPr>
            </w:pPr>
            <w:r w:rsidRPr="004041F4">
              <w:rPr>
                <w:b/>
                <w:i/>
              </w:rPr>
              <w:t>+68 784</w:t>
            </w:r>
          </w:p>
          <w:p w14:paraId="12B3CF8D" w14:textId="77777777" w:rsidR="00515C80" w:rsidRPr="004041F4" w:rsidRDefault="00515C80">
            <w:pPr>
              <w:rPr>
                <w:b/>
                <w:i/>
              </w:rPr>
            </w:pPr>
          </w:p>
          <w:p w14:paraId="172E188F" w14:textId="77777777" w:rsidR="00515C80" w:rsidRPr="004041F4" w:rsidRDefault="00515C80">
            <w:pPr>
              <w:rPr>
                <w:b/>
                <w:i/>
              </w:rPr>
            </w:pPr>
          </w:p>
          <w:p w14:paraId="5E70F299" w14:textId="77777777" w:rsidR="00515C80" w:rsidRPr="004041F4" w:rsidRDefault="00515C80">
            <w:pPr>
              <w:rPr>
                <w:b/>
                <w:i/>
              </w:rPr>
            </w:pPr>
          </w:p>
          <w:p w14:paraId="2E17D0D1" w14:textId="77777777" w:rsidR="00515C80" w:rsidRPr="004041F4" w:rsidRDefault="00515C80">
            <w:pPr>
              <w:rPr>
                <w:b/>
                <w:i/>
              </w:rPr>
            </w:pPr>
          </w:p>
          <w:p w14:paraId="62B2B7B8" w14:textId="77777777" w:rsidR="00515C80" w:rsidRPr="004041F4" w:rsidRDefault="00515C80">
            <w:pPr>
              <w:rPr>
                <w:b/>
                <w:i/>
              </w:rPr>
            </w:pPr>
          </w:p>
          <w:p w14:paraId="7D3EE6DB" w14:textId="77777777" w:rsidR="00515C80" w:rsidRPr="004041F4" w:rsidRDefault="00515C80">
            <w:pPr>
              <w:rPr>
                <w:b/>
                <w:i/>
              </w:rPr>
            </w:pPr>
          </w:p>
          <w:p w14:paraId="712B57AA" w14:textId="77777777" w:rsidR="00515C80" w:rsidRPr="004041F4" w:rsidRDefault="00515C80">
            <w:pPr>
              <w:rPr>
                <w:b/>
                <w:i/>
              </w:rPr>
            </w:pPr>
          </w:p>
          <w:p w14:paraId="26CF1B8E" w14:textId="77777777" w:rsidR="00515C80" w:rsidRPr="004041F4" w:rsidRDefault="00515C80">
            <w:pPr>
              <w:rPr>
                <w:b/>
                <w:i/>
              </w:rPr>
            </w:pPr>
          </w:p>
          <w:p w14:paraId="7260E7BB" w14:textId="77777777" w:rsidR="00515C80" w:rsidRPr="004041F4" w:rsidRDefault="00515C80">
            <w:pPr>
              <w:rPr>
                <w:b/>
                <w:i/>
              </w:rPr>
            </w:pPr>
          </w:p>
          <w:p w14:paraId="0AA6E646" w14:textId="77777777" w:rsidR="00515C80" w:rsidRPr="004041F4" w:rsidRDefault="00515C80">
            <w:pPr>
              <w:rPr>
                <w:b/>
                <w:i/>
              </w:rPr>
            </w:pPr>
            <w:r w:rsidRPr="004041F4">
              <w:rPr>
                <w:b/>
                <w:i/>
              </w:rPr>
              <w:t>+6 675 571</w:t>
            </w:r>
          </w:p>
          <w:p w14:paraId="3FDCD04A" w14:textId="77777777" w:rsidR="00515C80" w:rsidRPr="004041F4" w:rsidRDefault="00515C80">
            <w:pPr>
              <w:rPr>
                <w:b/>
                <w:i/>
              </w:rPr>
            </w:pPr>
          </w:p>
          <w:p w14:paraId="152F7DF4" w14:textId="77777777" w:rsidR="00515C80" w:rsidRPr="004041F4" w:rsidRDefault="00515C80">
            <w:pPr>
              <w:rPr>
                <w:b/>
                <w:i/>
              </w:rPr>
            </w:pPr>
          </w:p>
          <w:p w14:paraId="59FFAFAA" w14:textId="77777777" w:rsidR="00515C80" w:rsidRPr="004041F4" w:rsidRDefault="00515C80">
            <w:pPr>
              <w:rPr>
                <w:b/>
                <w:i/>
              </w:rPr>
            </w:pPr>
          </w:p>
          <w:p w14:paraId="4102E52C" w14:textId="77777777" w:rsidR="00515C80" w:rsidRPr="004041F4" w:rsidRDefault="00515C80">
            <w:pPr>
              <w:rPr>
                <w:b/>
                <w:i/>
              </w:rPr>
            </w:pPr>
          </w:p>
          <w:p w14:paraId="271EAFB7" w14:textId="77777777" w:rsidR="00515C80" w:rsidRPr="004041F4" w:rsidRDefault="00515C80">
            <w:pPr>
              <w:rPr>
                <w:b/>
                <w:i/>
              </w:rPr>
            </w:pPr>
          </w:p>
          <w:p w14:paraId="5F47B414" w14:textId="77777777" w:rsidR="00515C80" w:rsidRPr="004041F4" w:rsidRDefault="00515C80">
            <w:pPr>
              <w:rPr>
                <w:b/>
                <w:i/>
              </w:rPr>
            </w:pPr>
          </w:p>
          <w:p w14:paraId="5CD450BC" w14:textId="77777777" w:rsidR="00515C80" w:rsidRPr="004041F4" w:rsidRDefault="00515C80">
            <w:pPr>
              <w:rPr>
                <w:b/>
                <w:i/>
              </w:rPr>
            </w:pPr>
          </w:p>
          <w:p w14:paraId="582A2499" w14:textId="77777777" w:rsidR="00515C80" w:rsidRPr="004041F4" w:rsidRDefault="00515C80">
            <w:pPr>
              <w:rPr>
                <w:b/>
                <w:i/>
              </w:rPr>
            </w:pPr>
          </w:p>
          <w:p w14:paraId="63CAD56D" w14:textId="77777777" w:rsidR="00515C80" w:rsidRPr="004041F4" w:rsidRDefault="00515C80">
            <w:pPr>
              <w:rPr>
                <w:b/>
                <w:i/>
              </w:rPr>
            </w:pPr>
          </w:p>
          <w:p w14:paraId="776A9A40" w14:textId="77777777" w:rsidR="00515C80" w:rsidRPr="004041F4" w:rsidRDefault="00515C80">
            <w:pPr>
              <w:rPr>
                <w:b/>
                <w:i/>
              </w:rPr>
            </w:pPr>
            <w:r w:rsidRPr="004041F4">
              <w:rPr>
                <w:b/>
                <w:i/>
              </w:rPr>
              <w:t>+6 593 427</w:t>
            </w:r>
          </w:p>
          <w:p w14:paraId="4FAC796B" w14:textId="77777777" w:rsidR="00515C80" w:rsidRPr="004041F4" w:rsidRDefault="00515C80">
            <w:pPr>
              <w:rPr>
                <w:b/>
                <w:i/>
              </w:rPr>
            </w:pPr>
            <w:r w:rsidRPr="004041F4">
              <w:rPr>
                <w:b/>
                <w:i/>
              </w:rPr>
              <w:t>+82 144</w:t>
            </w:r>
          </w:p>
          <w:p w14:paraId="26BAD491" w14:textId="77777777" w:rsidR="00515C80" w:rsidRPr="004041F4" w:rsidRDefault="00515C80">
            <w:pPr>
              <w:rPr>
                <w:b/>
                <w:i/>
              </w:rPr>
            </w:pPr>
          </w:p>
          <w:p w14:paraId="68797838" w14:textId="77777777" w:rsidR="00515C80" w:rsidRPr="004041F4" w:rsidRDefault="00515C80">
            <w:pPr>
              <w:rPr>
                <w:b/>
                <w:i/>
              </w:rPr>
            </w:pPr>
          </w:p>
          <w:p w14:paraId="1705E95E" w14:textId="77777777" w:rsidR="00515C80" w:rsidRPr="004041F4" w:rsidRDefault="00515C80">
            <w:pPr>
              <w:rPr>
                <w:b/>
                <w:i/>
              </w:rPr>
            </w:pPr>
          </w:p>
          <w:p w14:paraId="58D679A3" w14:textId="77777777" w:rsidR="00515C80" w:rsidRPr="004041F4" w:rsidRDefault="00515C80">
            <w:pPr>
              <w:rPr>
                <w:b/>
                <w:i/>
              </w:rPr>
            </w:pPr>
          </w:p>
          <w:p w14:paraId="37054EC9" w14:textId="77777777" w:rsidR="00515C80" w:rsidRPr="004041F4" w:rsidRDefault="00515C80">
            <w:pPr>
              <w:rPr>
                <w:b/>
                <w:i/>
              </w:rPr>
            </w:pPr>
            <w:r w:rsidRPr="004041F4">
              <w:rPr>
                <w:b/>
                <w:i/>
              </w:rPr>
              <w:t>+19 442</w:t>
            </w:r>
          </w:p>
        </w:tc>
      </w:tr>
      <w:tr w:rsidR="00515C80" w:rsidRPr="004041F4" w14:paraId="5097C2AF"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2B7C7289" w14:textId="77777777" w:rsidR="00515C80" w:rsidRPr="004041F4" w:rsidRDefault="00515C80">
            <w:r w:rsidRPr="004041F4">
              <w:lastRenderedPageBreak/>
              <w:t>2.2. valsts speciālais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42AA90" w14:textId="77777777" w:rsidR="00515C80" w:rsidRPr="004041F4" w:rsidRDefault="00515C80">
            <w:pPr>
              <w:pStyle w:val="naisf"/>
              <w:spacing w:before="0" w:after="0"/>
              <w:ind w:firstLine="0"/>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78964A60" w14:textId="77777777" w:rsidR="00515C80" w:rsidRPr="004041F4" w:rsidRDefault="00515C80">
            <w:pPr>
              <w:pStyle w:val="naisf"/>
              <w:spacing w:before="0" w:after="0"/>
              <w:ind w:firstLine="0"/>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38B02C94" w14:textId="77777777" w:rsidR="00515C80" w:rsidRPr="004041F4" w:rsidRDefault="00515C80">
            <w:pPr>
              <w:pStyle w:val="naisf"/>
              <w:spacing w:before="0" w:after="0"/>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9AAEC3A" w14:textId="77777777" w:rsidR="00515C80" w:rsidRPr="004041F4" w:rsidRDefault="00515C80">
            <w:pPr>
              <w:pStyle w:val="naisf"/>
              <w:spacing w:before="0" w:after="0"/>
              <w:ind w:firstLine="0"/>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0D354B55" w14:textId="77777777" w:rsidR="00515C80" w:rsidRPr="004041F4" w:rsidRDefault="00515C80">
            <w:pPr>
              <w:pStyle w:val="naisf"/>
              <w:spacing w:before="0" w:after="0"/>
              <w:ind w:firstLine="0"/>
              <w:jc w:val="center"/>
            </w:pPr>
          </w:p>
        </w:tc>
      </w:tr>
      <w:tr w:rsidR="00515C80" w:rsidRPr="004041F4" w14:paraId="2BCAEB08"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6914A65D" w14:textId="77777777" w:rsidR="00515C80" w:rsidRPr="004041F4" w:rsidRDefault="00515C80">
            <w:r w:rsidRPr="004041F4">
              <w:t xml:space="preserve">2.3. pašvaldību budžets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83F221D"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90C94B2"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42B12231" w14:textId="77777777" w:rsidR="00515C80" w:rsidRPr="004041F4" w:rsidRDefault="00515C8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0798E1D" w14:textId="77777777" w:rsidR="00515C80" w:rsidRPr="004041F4" w:rsidRDefault="00515C80">
            <w:pPr>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724DBFFB" w14:textId="77777777" w:rsidR="00515C80" w:rsidRPr="004041F4" w:rsidRDefault="00515C80">
            <w:pPr>
              <w:jc w:val="center"/>
            </w:pPr>
          </w:p>
        </w:tc>
      </w:tr>
      <w:tr w:rsidR="00515C80" w:rsidRPr="004041F4" w14:paraId="08EBBFC1"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22A76CA6" w14:textId="77777777" w:rsidR="00515C80" w:rsidRPr="004041F4" w:rsidRDefault="00515C80">
            <w:r w:rsidRPr="004041F4">
              <w:t>3. Finansiālā ietekme:</w:t>
            </w:r>
          </w:p>
        </w:tc>
        <w:tc>
          <w:tcPr>
            <w:tcW w:w="1276" w:type="dxa"/>
            <w:gridSpan w:val="2"/>
            <w:tcBorders>
              <w:top w:val="single" w:sz="4" w:space="0" w:color="auto"/>
              <w:left w:val="single" w:sz="4" w:space="0" w:color="auto"/>
              <w:bottom w:val="single" w:sz="4" w:space="0" w:color="auto"/>
              <w:right w:val="single" w:sz="4" w:space="0" w:color="auto"/>
            </w:tcBorders>
            <w:hideMark/>
          </w:tcPr>
          <w:p w14:paraId="0BFFCE83" w14:textId="77777777" w:rsidR="00515C80" w:rsidRPr="004041F4" w:rsidRDefault="00515C80">
            <w:r w:rsidRPr="004041F4">
              <w:t xml:space="preserve">- </w:t>
            </w:r>
            <w:r w:rsidRPr="004041F4">
              <w:rPr>
                <w:b/>
                <w:i/>
              </w:rPr>
              <w:t>134 322</w:t>
            </w:r>
          </w:p>
        </w:tc>
        <w:tc>
          <w:tcPr>
            <w:tcW w:w="1417" w:type="dxa"/>
            <w:tcBorders>
              <w:top w:val="single" w:sz="4" w:space="0" w:color="auto"/>
              <w:left w:val="single" w:sz="4" w:space="0" w:color="auto"/>
              <w:bottom w:val="single" w:sz="4" w:space="0" w:color="auto"/>
              <w:right w:val="single" w:sz="4" w:space="0" w:color="auto"/>
            </w:tcBorders>
          </w:tcPr>
          <w:p w14:paraId="6FA21F86" w14:textId="17D3A04C" w:rsidR="00515C80" w:rsidRPr="004041F4" w:rsidRDefault="00FF2D98">
            <w:r w:rsidRPr="004041F4">
              <w:rPr>
                <w:b/>
                <w:i/>
              </w:rPr>
              <w:t>+4 512 692</w:t>
            </w:r>
          </w:p>
        </w:tc>
        <w:tc>
          <w:tcPr>
            <w:tcW w:w="1417" w:type="dxa"/>
            <w:tcBorders>
              <w:top w:val="single" w:sz="4" w:space="0" w:color="auto"/>
              <w:left w:val="single" w:sz="4" w:space="0" w:color="auto"/>
              <w:bottom w:val="single" w:sz="4" w:space="0" w:color="auto"/>
              <w:right w:val="single" w:sz="4" w:space="0" w:color="auto"/>
            </w:tcBorders>
            <w:hideMark/>
          </w:tcPr>
          <w:p w14:paraId="39A050C4" w14:textId="0AAFBF2B" w:rsidR="00515C80" w:rsidRPr="004041F4" w:rsidRDefault="00515C80" w:rsidP="00FF2D98">
            <w:pPr>
              <w:rPr>
                <w:b/>
                <w:i/>
              </w:rPr>
            </w:pPr>
            <w:r w:rsidRPr="004041F4">
              <w:rPr>
                <w:b/>
                <w:i/>
              </w:rPr>
              <w:t>-</w:t>
            </w:r>
            <w:r w:rsidR="00FF2D98" w:rsidRPr="004041F4">
              <w:rPr>
                <w:b/>
                <w:i/>
              </w:rPr>
              <w:t>5 912 411</w:t>
            </w:r>
          </w:p>
        </w:tc>
        <w:tc>
          <w:tcPr>
            <w:tcW w:w="1418" w:type="dxa"/>
            <w:tcBorders>
              <w:top w:val="single" w:sz="4" w:space="0" w:color="auto"/>
              <w:left w:val="single" w:sz="4" w:space="0" w:color="auto"/>
              <w:bottom w:val="single" w:sz="4" w:space="0" w:color="auto"/>
              <w:right w:val="single" w:sz="4" w:space="0" w:color="auto"/>
            </w:tcBorders>
            <w:hideMark/>
          </w:tcPr>
          <w:p w14:paraId="5647370F" w14:textId="27C109BB" w:rsidR="00515C80" w:rsidRPr="004041F4" w:rsidRDefault="00515C80" w:rsidP="00FF2D98">
            <w:pPr>
              <w:rPr>
                <w:b/>
                <w:i/>
              </w:rPr>
            </w:pPr>
            <w:r w:rsidRPr="004041F4">
              <w:rPr>
                <w:b/>
                <w:i/>
              </w:rPr>
              <w:t>-</w:t>
            </w:r>
            <w:r w:rsidR="00FF2D98" w:rsidRPr="004041F4">
              <w:rPr>
                <w:b/>
                <w:i/>
              </w:rPr>
              <w:t>1 056 362</w:t>
            </w:r>
          </w:p>
        </w:tc>
        <w:tc>
          <w:tcPr>
            <w:tcW w:w="1730" w:type="dxa"/>
            <w:tcBorders>
              <w:top w:val="single" w:sz="4" w:space="0" w:color="auto"/>
              <w:left w:val="single" w:sz="4" w:space="0" w:color="auto"/>
              <w:bottom w:val="single" w:sz="4" w:space="0" w:color="auto"/>
              <w:right w:val="single" w:sz="4" w:space="0" w:color="auto"/>
            </w:tcBorders>
            <w:hideMark/>
          </w:tcPr>
          <w:p w14:paraId="05181BB6" w14:textId="39AA8261" w:rsidR="00515C80" w:rsidRPr="004041F4" w:rsidRDefault="00515C80" w:rsidP="00FF2D98">
            <w:pPr>
              <w:rPr>
                <w:b/>
                <w:i/>
              </w:rPr>
            </w:pPr>
            <w:r w:rsidRPr="004041F4">
              <w:rPr>
                <w:b/>
                <w:i/>
              </w:rPr>
              <w:t>-</w:t>
            </w:r>
            <w:r w:rsidR="00FF2D98" w:rsidRPr="004041F4">
              <w:rPr>
                <w:b/>
                <w:i/>
              </w:rPr>
              <w:t>2 082 973</w:t>
            </w:r>
          </w:p>
        </w:tc>
      </w:tr>
      <w:tr w:rsidR="00515C80" w:rsidRPr="004041F4" w14:paraId="62F4D4F2"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57281026" w14:textId="77777777" w:rsidR="00515C80" w:rsidRPr="004041F4" w:rsidRDefault="00515C80">
            <w:pPr>
              <w:jc w:val="both"/>
            </w:pPr>
            <w:r w:rsidRPr="004041F4">
              <w:t>3.1. valsts pamatbudžets</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700751F" w14:textId="77777777" w:rsidR="00515C80" w:rsidRPr="004041F4" w:rsidRDefault="00515C80">
            <w:pPr>
              <w:pStyle w:val="naisf"/>
              <w:spacing w:before="0" w:after="0"/>
              <w:ind w:firstLine="0"/>
              <w:jc w:val="center"/>
              <w:rPr>
                <w:b/>
                <w:i/>
              </w:rPr>
            </w:pPr>
            <w:r w:rsidRPr="004041F4">
              <w:rPr>
                <w:b/>
                <w:i/>
              </w:rPr>
              <w:t>-134 322</w:t>
            </w:r>
          </w:p>
        </w:tc>
        <w:tc>
          <w:tcPr>
            <w:tcW w:w="1417" w:type="dxa"/>
            <w:tcBorders>
              <w:top w:val="single" w:sz="4" w:space="0" w:color="auto"/>
              <w:left w:val="single" w:sz="4" w:space="0" w:color="auto"/>
              <w:bottom w:val="single" w:sz="4" w:space="0" w:color="auto"/>
              <w:right w:val="single" w:sz="4" w:space="0" w:color="auto"/>
            </w:tcBorders>
            <w:vAlign w:val="center"/>
          </w:tcPr>
          <w:p w14:paraId="2799EEA5" w14:textId="2CB9330A" w:rsidR="00515C80" w:rsidRPr="004041F4" w:rsidRDefault="00FF2D98">
            <w:pPr>
              <w:pStyle w:val="naisf"/>
              <w:spacing w:before="0" w:after="0"/>
              <w:ind w:firstLine="0"/>
              <w:jc w:val="center"/>
              <w:rPr>
                <w:b/>
                <w:i/>
              </w:rPr>
            </w:pPr>
            <w:r w:rsidRPr="004041F4">
              <w:rPr>
                <w:b/>
                <w:i/>
              </w:rPr>
              <w:t>+4 512 692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64F540" w14:textId="244C5EB6" w:rsidR="00515C80" w:rsidRPr="004041F4" w:rsidRDefault="00515C80" w:rsidP="00FF2D98">
            <w:pPr>
              <w:pStyle w:val="naisf"/>
              <w:spacing w:before="0" w:after="0"/>
              <w:ind w:firstLine="0"/>
              <w:rPr>
                <w:b/>
                <w:i/>
              </w:rPr>
            </w:pPr>
            <w:r w:rsidRPr="004041F4">
              <w:rPr>
                <w:b/>
                <w:i/>
              </w:rPr>
              <w:t>-</w:t>
            </w:r>
            <w:r w:rsidR="00FF2D98" w:rsidRPr="004041F4">
              <w:rPr>
                <w:b/>
                <w:i/>
              </w:rPr>
              <w:t>5 912 411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172C3" w14:textId="774D7FE6" w:rsidR="00515C80" w:rsidRPr="004041F4" w:rsidRDefault="00FF2D98">
            <w:pPr>
              <w:pStyle w:val="naisf"/>
              <w:spacing w:before="0" w:after="0"/>
              <w:ind w:firstLine="0"/>
              <w:rPr>
                <w:b/>
                <w:i/>
              </w:rPr>
            </w:pPr>
            <w:r w:rsidRPr="004041F4">
              <w:rPr>
                <w:b/>
                <w:i/>
              </w:rPr>
              <w:t>-1 056362</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93C8CDD" w14:textId="54C9A87A" w:rsidR="00515C80" w:rsidRPr="004041F4" w:rsidRDefault="00515C80" w:rsidP="00FF2D98">
            <w:pPr>
              <w:pStyle w:val="naisf"/>
              <w:spacing w:before="0" w:after="0"/>
              <w:ind w:firstLine="0"/>
              <w:rPr>
                <w:b/>
                <w:i/>
              </w:rPr>
            </w:pPr>
            <w:r w:rsidRPr="004041F4">
              <w:rPr>
                <w:b/>
                <w:i/>
              </w:rPr>
              <w:t>-</w:t>
            </w:r>
            <w:r w:rsidR="00FF2D98" w:rsidRPr="004041F4">
              <w:rPr>
                <w:b/>
                <w:i/>
              </w:rPr>
              <w:t>2 082 973</w:t>
            </w:r>
          </w:p>
        </w:tc>
      </w:tr>
      <w:tr w:rsidR="00515C80" w:rsidRPr="004041F4" w14:paraId="6F27E22F"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659A3FDF" w14:textId="77777777" w:rsidR="00515C80" w:rsidRPr="004041F4" w:rsidRDefault="00515C80">
            <w:pPr>
              <w:jc w:val="both"/>
            </w:pPr>
            <w:r w:rsidRPr="004041F4">
              <w:t>3.2. speciālais budžets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9146CB" w14:textId="77777777" w:rsidR="00515C80" w:rsidRPr="004041F4" w:rsidRDefault="00515C80">
            <w:pPr>
              <w:pStyle w:val="naisf"/>
              <w:spacing w:before="0" w:after="0"/>
              <w:ind w:firstLine="0"/>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555D276" w14:textId="77777777" w:rsidR="00515C80" w:rsidRPr="004041F4" w:rsidRDefault="00515C80">
            <w:pPr>
              <w:pStyle w:val="naisf"/>
              <w:spacing w:before="0" w:after="0"/>
              <w:ind w:firstLine="0"/>
              <w:jc w:val="center"/>
              <w:rPr>
                <w:b/>
                <w:i/>
              </w:rPr>
            </w:pPr>
          </w:p>
        </w:tc>
        <w:tc>
          <w:tcPr>
            <w:tcW w:w="1417" w:type="dxa"/>
            <w:tcBorders>
              <w:top w:val="single" w:sz="4" w:space="0" w:color="auto"/>
              <w:left w:val="single" w:sz="4" w:space="0" w:color="auto"/>
              <w:bottom w:val="single" w:sz="4" w:space="0" w:color="auto"/>
              <w:right w:val="single" w:sz="4" w:space="0" w:color="auto"/>
            </w:tcBorders>
            <w:vAlign w:val="center"/>
          </w:tcPr>
          <w:p w14:paraId="48779DE2" w14:textId="77777777" w:rsidR="00515C80" w:rsidRPr="004041F4" w:rsidRDefault="00515C80">
            <w:pPr>
              <w:pStyle w:val="naisf"/>
              <w:spacing w:before="0" w:after="0"/>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FF0B69A" w14:textId="77777777" w:rsidR="00515C80" w:rsidRPr="004041F4" w:rsidRDefault="00515C80">
            <w:pPr>
              <w:pStyle w:val="naisf"/>
              <w:spacing w:before="0" w:after="0"/>
              <w:ind w:firstLine="0"/>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409A0112" w14:textId="77777777" w:rsidR="00515C80" w:rsidRPr="004041F4" w:rsidRDefault="00515C80">
            <w:pPr>
              <w:pStyle w:val="naisf"/>
              <w:spacing w:before="0" w:after="0"/>
              <w:ind w:firstLine="0"/>
              <w:jc w:val="center"/>
            </w:pPr>
          </w:p>
        </w:tc>
      </w:tr>
      <w:tr w:rsidR="00515C80" w:rsidRPr="004041F4" w14:paraId="6DA6EE8E"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681D0C53" w14:textId="77777777" w:rsidR="00515C80" w:rsidRPr="004041F4" w:rsidRDefault="00515C80">
            <w:pPr>
              <w:jc w:val="both"/>
            </w:pPr>
            <w:r w:rsidRPr="004041F4">
              <w:t xml:space="preserve">3.3. pašvaldību budžets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6EB1AE" w14:textId="77777777" w:rsidR="00515C80" w:rsidRPr="004041F4" w:rsidRDefault="00515C80">
            <w:pPr>
              <w:pStyle w:val="naisf"/>
              <w:spacing w:before="0" w:after="0"/>
              <w:ind w:firstLine="0"/>
              <w:jc w:val="center"/>
              <w:rPr>
                <w:b/>
                <w:i/>
              </w:rPr>
            </w:pPr>
          </w:p>
        </w:tc>
        <w:tc>
          <w:tcPr>
            <w:tcW w:w="1417" w:type="dxa"/>
            <w:tcBorders>
              <w:top w:val="single" w:sz="4" w:space="0" w:color="auto"/>
              <w:left w:val="single" w:sz="4" w:space="0" w:color="auto"/>
              <w:bottom w:val="single" w:sz="4" w:space="0" w:color="auto"/>
              <w:right w:val="single" w:sz="4" w:space="0" w:color="auto"/>
            </w:tcBorders>
            <w:vAlign w:val="center"/>
          </w:tcPr>
          <w:p w14:paraId="5AA33EC5" w14:textId="77777777" w:rsidR="00515C80" w:rsidRPr="004041F4" w:rsidRDefault="00515C80">
            <w:pPr>
              <w:pStyle w:val="naisf"/>
              <w:spacing w:before="0" w:after="0"/>
              <w:ind w:firstLine="0"/>
              <w:jc w:val="center"/>
              <w:rPr>
                <w:b/>
                <w:i/>
              </w:rPr>
            </w:pPr>
          </w:p>
        </w:tc>
        <w:tc>
          <w:tcPr>
            <w:tcW w:w="1417" w:type="dxa"/>
            <w:tcBorders>
              <w:top w:val="single" w:sz="4" w:space="0" w:color="auto"/>
              <w:left w:val="single" w:sz="4" w:space="0" w:color="auto"/>
              <w:bottom w:val="single" w:sz="4" w:space="0" w:color="auto"/>
              <w:right w:val="single" w:sz="4" w:space="0" w:color="auto"/>
            </w:tcBorders>
            <w:vAlign w:val="center"/>
          </w:tcPr>
          <w:p w14:paraId="43ABEE3F" w14:textId="77777777" w:rsidR="00515C80" w:rsidRPr="004041F4" w:rsidRDefault="00515C80">
            <w:pPr>
              <w:pStyle w:val="naisf"/>
              <w:spacing w:before="0" w:after="0"/>
              <w:ind w:firstLine="0"/>
              <w:jc w:val="center"/>
              <w:rPr>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35DFC932" w14:textId="77777777" w:rsidR="00515C80" w:rsidRPr="004041F4" w:rsidRDefault="00515C80">
            <w:pPr>
              <w:pStyle w:val="naisf"/>
              <w:spacing w:before="0" w:after="0"/>
              <w:ind w:firstLine="0"/>
              <w:jc w:val="center"/>
              <w:rPr>
                <w:b/>
                <w:i/>
              </w:rPr>
            </w:pPr>
          </w:p>
        </w:tc>
        <w:tc>
          <w:tcPr>
            <w:tcW w:w="1730" w:type="dxa"/>
            <w:tcBorders>
              <w:top w:val="single" w:sz="4" w:space="0" w:color="auto"/>
              <w:left w:val="single" w:sz="4" w:space="0" w:color="auto"/>
              <w:bottom w:val="single" w:sz="4" w:space="0" w:color="auto"/>
              <w:right w:val="single" w:sz="4" w:space="0" w:color="auto"/>
            </w:tcBorders>
            <w:vAlign w:val="center"/>
          </w:tcPr>
          <w:p w14:paraId="653642A0" w14:textId="77777777" w:rsidR="00515C80" w:rsidRPr="004041F4" w:rsidRDefault="00515C80">
            <w:pPr>
              <w:pStyle w:val="naisf"/>
              <w:spacing w:before="0" w:after="0"/>
              <w:ind w:firstLine="0"/>
              <w:jc w:val="center"/>
              <w:rPr>
                <w:b/>
                <w:i/>
              </w:rPr>
            </w:pPr>
          </w:p>
        </w:tc>
      </w:tr>
      <w:tr w:rsidR="00515C80" w:rsidRPr="004041F4" w14:paraId="30B76420"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381AB625" w14:textId="77777777" w:rsidR="00515C80" w:rsidRPr="004041F4" w:rsidRDefault="00515C80">
            <w:r w:rsidRPr="004041F4">
              <w:t>4. Finanšu līdzekļi papildu izdevumu finansēšanai (kompensējošu izdevumu samazinājumu norāda ar "+" zīmi)</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3CA8D51" w14:textId="77777777" w:rsidR="00515C80" w:rsidRPr="004041F4" w:rsidRDefault="00515C80">
            <w:pPr>
              <w:jc w:val="center"/>
              <w:rPr>
                <w:b/>
              </w:rPr>
            </w:pPr>
            <w:r w:rsidRPr="004041F4">
              <w:rPr>
                <w:b/>
              </w:rPr>
              <w:t>x</w:t>
            </w:r>
          </w:p>
        </w:tc>
        <w:tc>
          <w:tcPr>
            <w:tcW w:w="1417" w:type="dxa"/>
            <w:tcBorders>
              <w:top w:val="single" w:sz="4" w:space="0" w:color="auto"/>
              <w:left w:val="single" w:sz="4" w:space="0" w:color="auto"/>
              <w:bottom w:val="single" w:sz="4" w:space="0" w:color="auto"/>
              <w:right w:val="single" w:sz="4" w:space="0" w:color="auto"/>
            </w:tcBorders>
            <w:vAlign w:val="center"/>
          </w:tcPr>
          <w:p w14:paraId="3C9C6180"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65535C1" w14:textId="77777777" w:rsidR="00515C80" w:rsidRPr="004041F4" w:rsidRDefault="00515C8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DFC072E" w14:textId="77777777" w:rsidR="00515C80" w:rsidRPr="004041F4" w:rsidRDefault="00515C80">
            <w:pPr>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68AC2FEC" w14:textId="77777777" w:rsidR="00515C80" w:rsidRPr="004041F4" w:rsidRDefault="00515C80">
            <w:pPr>
              <w:jc w:val="center"/>
            </w:pPr>
          </w:p>
        </w:tc>
      </w:tr>
      <w:tr w:rsidR="00515C80" w:rsidRPr="004041F4" w14:paraId="395DFF3E"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0688EEFA" w14:textId="77777777" w:rsidR="00515C80" w:rsidRPr="004041F4" w:rsidRDefault="00515C80">
            <w:r w:rsidRPr="004041F4">
              <w:t>5. Precizēta finansiālā ietekme:</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44AE02" w14:textId="77777777" w:rsidR="00515C80" w:rsidRPr="004041F4" w:rsidRDefault="00515C80">
            <w:pPr>
              <w:jc w:val="center"/>
            </w:pPr>
            <w:r w:rsidRPr="004041F4">
              <w:rPr>
                <w:b/>
              </w:rPr>
              <w:t>x</w:t>
            </w:r>
          </w:p>
        </w:tc>
        <w:tc>
          <w:tcPr>
            <w:tcW w:w="1417" w:type="dxa"/>
            <w:tcBorders>
              <w:top w:val="single" w:sz="4" w:space="0" w:color="auto"/>
              <w:left w:val="single" w:sz="4" w:space="0" w:color="auto"/>
              <w:bottom w:val="single" w:sz="4" w:space="0" w:color="auto"/>
              <w:right w:val="single" w:sz="4" w:space="0" w:color="auto"/>
            </w:tcBorders>
            <w:vAlign w:val="center"/>
          </w:tcPr>
          <w:p w14:paraId="3BD45D9D"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D183689" w14:textId="77777777" w:rsidR="00515C80" w:rsidRPr="004041F4" w:rsidRDefault="00515C8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4F11232" w14:textId="77777777" w:rsidR="00515C80" w:rsidRPr="004041F4" w:rsidRDefault="00515C80">
            <w:pPr>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2F53B546" w14:textId="77777777" w:rsidR="00515C80" w:rsidRPr="004041F4" w:rsidRDefault="00515C80">
            <w:pPr>
              <w:jc w:val="center"/>
            </w:pPr>
          </w:p>
        </w:tc>
      </w:tr>
      <w:tr w:rsidR="00515C80" w:rsidRPr="004041F4" w14:paraId="5FCA7A27"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6615CBEE" w14:textId="77777777" w:rsidR="00515C80" w:rsidRPr="004041F4" w:rsidRDefault="00515C80">
            <w:pPr>
              <w:jc w:val="both"/>
            </w:pPr>
            <w:r w:rsidRPr="004041F4">
              <w:t>5.1. valsts pamatbudžets</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6D3D6491" w14:textId="77777777" w:rsidR="00515C80" w:rsidRPr="004041F4" w:rsidRDefault="00515C80"/>
        </w:tc>
        <w:tc>
          <w:tcPr>
            <w:tcW w:w="1417" w:type="dxa"/>
            <w:tcBorders>
              <w:top w:val="single" w:sz="4" w:space="0" w:color="auto"/>
              <w:left w:val="single" w:sz="4" w:space="0" w:color="auto"/>
              <w:bottom w:val="single" w:sz="4" w:space="0" w:color="auto"/>
              <w:right w:val="single" w:sz="4" w:space="0" w:color="auto"/>
            </w:tcBorders>
            <w:vAlign w:val="center"/>
          </w:tcPr>
          <w:p w14:paraId="6747F939"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4F30E4EF" w14:textId="77777777" w:rsidR="00515C80" w:rsidRPr="004041F4" w:rsidRDefault="00515C8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1CB8DE0" w14:textId="77777777" w:rsidR="00515C80" w:rsidRPr="004041F4" w:rsidRDefault="00515C80">
            <w:pPr>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190E972E" w14:textId="77777777" w:rsidR="00515C80" w:rsidRPr="004041F4" w:rsidRDefault="00515C80">
            <w:pPr>
              <w:jc w:val="center"/>
            </w:pPr>
          </w:p>
        </w:tc>
      </w:tr>
      <w:tr w:rsidR="00515C80" w:rsidRPr="004041F4" w14:paraId="4C574122"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75BD1E14" w14:textId="77777777" w:rsidR="00515C80" w:rsidRPr="004041F4" w:rsidRDefault="00515C80">
            <w:pPr>
              <w:jc w:val="both"/>
            </w:pPr>
            <w:r w:rsidRPr="004041F4">
              <w:t>5.2. speciālais budžets</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337E564" w14:textId="77777777" w:rsidR="00515C80" w:rsidRPr="004041F4" w:rsidRDefault="00515C80"/>
        </w:tc>
        <w:tc>
          <w:tcPr>
            <w:tcW w:w="1417" w:type="dxa"/>
            <w:tcBorders>
              <w:top w:val="single" w:sz="4" w:space="0" w:color="auto"/>
              <w:left w:val="single" w:sz="4" w:space="0" w:color="auto"/>
              <w:bottom w:val="single" w:sz="4" w:space="0" w:color="auto"/>
              <w:right w:val="single" w:sz="4" w:space="0" w:color="auto"/>
            </w:tcBorders>
            <w:vAlign w:val="center"/>
          </w:tcPr>
          <w:p w14:paraId="42681E8C"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F68A605" w14:textId="77777777" w:rsidR="00515C80" w:rsidRPr="004041F4" w:rsidRDefault="00515C8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CB5DA64" w14:textId="77777777" w:rsidR="00515C80" w:rsidRPr="004041F4" w:rsidRDefault="00515C80">
            <w:pPr>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47882098" w14:textId="77777777" w:rsidR="00515C80" w:rsidRPr="004041F4" w:rsidRDefault="00515C80">
            <w:pPr>
              <w:jc w:val="center"/>
            </w:pPr>
          </w:p>
        </w:tc>
      </w:tr>
      <w:tr w:rsidR="00515C80" w:rsidRPr="004041F4" w14:paraId="470821D6" w14:textId="77777777" w:rsidTr="009A562B">
        <w:tc>
          <w:tcPr>
            <w:tcW w:w="2694" w:type="dxa"/>
            <w:tcBorders>
              <w:top w:val="single" w:sz="4" w:space="0" w:color="auto"/>
              <w:left w:val="single" w:sz="4" w:space="0" w:color="auto"/>
              <w:bottom w:val="single" w:sz="4" w:space="0" w:color="auto"/>
              <w:right w:val="single" w:sz="4" w:space="0" w:color="auto"/>
            </w:tcBorders>
            <w:hideMark/>
          </w:tcPr>
          <w:p w14:paraId="4A6A8DFE" w14:textId="77777777" w:rsidR="00515C80" w:rsidRPr="004041F4" w:rsidRDefault="00515C80">
            <w:pPr>
              <w:jc w:val="both"/>
            </w:pPr>
            <w:r w:rsidRPr="004041F4">
              <w:t xml:space="preserve">5.3. pašvaldību budžets </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4D61E8A" w14:textId="77777777" w:rsidR="00515C80" w:rsidRPr="004041F4" w:rsidRDefault="00515C80"/>
        </w:tc>
        <w:tc>
          <w:tcPr>
            <w:tcW w:w="1417" w:type="dxa"/>
            <w:tcBorders>
              <w:top w:val="single" w:sz="4" w:space="0" w:color="auto"/>
              <w:left w:val="single" w:sz="4" w:space="0" w:color="auto"/>
              <w:bottom w:val="single" w:sz="4" w:space="0" w:color="auto"/>
              <w:right w:val="single" w:sz="4" w:space="0" w:color="auto"/>
            </w:tcBorders>
            <w:vAlign w:val="center"/>
          </w:tcPr>
          <w:p w14:paraId="555E8918" w14:textId="77777777" w:rsidR="00515C80" w:rsidRPr="004041F4" w:rsidRDefault="00515C8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6BE4C64" w14:textId="77777777" w:rsidR="00515C80" w:rsidRPr="004041F4" w:rsidRDefault="00515C8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D8556AA" w14:textId="77777777" w:rsidR="00515C80" w:rsidRPr="004041F4" w:rsidRDefault="00515C80">
            <w:pPr>
              <w:jc w:val="center"/>
            </w:pPr>
          </w:p>
        </w:tc>
        <w:tc>
          <w:tcPr>
            <w:tcW w:w="1730" w:type="dxa"/>
            <w:tcBorders>
              <w:top w:val="single" w:sz="4" w:space="0" w:color="auto"/>
              <w:left w:val="single" w:sz="4" w:space="0" w:color="auto"/>
              <w:bottom w:val="single" w:sz="4" w:space="0" w:color="auto"/>
              <w:right w:val="single" w:sz="4" w:space="0" w:color="auto"/>
            </w:tcBorders>
            <w:vAlign w:val="center"/>
          </w:tcPr>
          <w:p w14:paraId="2F5ABCC2" w14:textId="77777777" w:rsidR="00515C80" w:rsidRPr="004041F4" w:rsidRDefault="00515C80">
            <w:pPr>
              <w:jc w:val="center"/>
            </w:pPr>
          </w:p>
        </w:tc>
      </w:tr>
      <w:tr w:rsidR="00515C80" w:rsidRPr="004041F4" w14:paraId="0BC77A47" w14:textId="77777777" w:rsidTr="009A562B">
        <w:tc>
          <w:tcPr>
            <w:tcW w:w="9952" w:type="dxa"/>
            <w:gridSpan w:val="7"/>
            <w:tcBorders>
              <w:top w:val="single" w:sz="4" w:space="0" w:color="auto"/>
              <w:left w:val="single" w:sz="4" w:space="0" w:color="auto"/>
              <w:bottom w:val="single" w:sz="4" w:space="0" w:color="auto"/>
              <w:right w:val="single" w:sz="4" w:space="0" w:color="auto"/>
            </w:tcBorders>
            <w:hideMark/>
          </w:tcPr>
          <w:p w14:paraId="1E06F3E6" w14:textId="77777777" w:rsidR="00515C80" w:rsidRPr="004041F4" w:rsidRDefault="00515C80">
            <w:pPr>
              <w:rPr>
                <w:sz w:val="28"/>
                <w:szCs w:val="28"/>
              </w:rPr>
            </w:pPr>
            <w:r w:rsidRPr="004041F4">
              <w:rPr>
                <w:sz w:val="28"/>
                <w:szCs w:val="28"/>
              </w:rPr>
              <w:t>6. Detalizēts ieņēmumu un izdevumu aprēķins (ja nepieciešams, detalizētu ieņēmumu un izdevumu aprēķinu var pievienot anotācijas pielikumā):</w:t>
            </w:r>
          </w:p>
        </w:tc>
      </w:tr>
      <w:tr w:rsidR="00515C80" w:rsidRPr="004041F4" w14:paraId="5B2909C3" w14:textId="77777777" w:rsidTr="009A562B">
        <w:tc>
          <w:tcPr>
            <w:tcW w:w="2761" w:type="dxa"/>
            <w:gridSpan w:val="2"/>
            <w:tcBorders>
              <w:top w:val="single" w:sz="4" w:space="0" w:color="auto"/>
              <w:left w:val="single" w:sz="4" w:space="0" w:color="auto"/>
              <w:bottom w:val="single" w:sz="4" w:space="0" w:color="auto"/>
              <w:right w:val="single" w:sz="4" w:space="0" w:color="auto"/>
            </w:tcBorders>
            <w:hideMark/>
          </w:tcPr>
          <w:p w14:paraId="7EAAA059" w14:textId="77777777" w:rsidR="00515C80" w:rsidRPr="004041F4" w:rsidRDefault="00515C80">
            <w:pPr>
              <w:rPr>
                <w:sz w:val="28"/>
                <w:szCs w:val="28"/>
              </w:rPr>
            </w:pPr>
            <w:r w:rsidRPr="004041F4">
              <w:rPr>
                <w:sz w:val="28"/>
                <w:szCs w:val="28"/>
              </w:rPr>
              <w:t>6.1. Detalizēts ieņēmumu aprēķins</w:t>
            </w:r>
          </w:p>
        </w:tc>
        <w:tc>
          <w:tcPr>
            <w:tcW w:w="7191" w:type="dxa"/>
            <w:gridSpan w:val="5"/>
            <w:tcBorders>
              <w:top w:val="single" w:sz="4" w:space="0" w:color="auto"/>
              <w:left w:val="single" w:sz="4" w:space="0" w:color="auto"/>
              <w:bottom w:val="single" w:sz="4" w:space="0" w:color="auto"/>
              <w:right w:val="single" w:sz="4" w:space="0" w:color="auto"/>
            </w:tcBorders>
            <w:vAlign w:val="center"/>
            <w:hideMark/>
          </w:tcPr>
          <w:p w14:paraId="72D67D20" w14:textId="6AFAC092" w:rsidR="00515C80" w:rsidRPr="004041F4" w:rsidRDefault="00515C80">
            <w:pPr>
              <w:pStyle w:val="naisf"/>
              <w:spacing w:before="0" w:after="0"/>
              <w:ind w:firstLine="0"/>
              <w:rPr>
                <w:sz w:val="28"/>
                <w:szCs w:val="28"/>
              </w:rPr>
            </w:pPr>
            <w:r w:rsidRPr="004041F4">
              <w:rPr>
                <w:sz w:val="28"/>
                <w:szCs w:val="28"/>
              </w:rPr>
              <w:t xml:space="preserve">Ieņēmumos </w:t>
            </w:r>
            <w:r w:rsidR="00B44193" w:rsidRPr="004041F4">
              <w:rPr>
                <w:sz w:val="28"/>
                <w:szCs w:val="28"/>
              </w:rPr>
              <w:t xml:space="preserve">tiek plānoti </w:t>
            </w:r>
            <w:r w:rsidR="00310C04" w:rsidRPr="004041F4">
              <w:rPr>
                <w:sz w:val="28"/>
                <w:szCs w:val="28"/>
              </w:rPr>
              <w:t>2014.gad</w:t>
            </w:r>
            <w:r w:rsidR="00B44193" w:rsidRPr="004041F4">
              <w:rPr>
                <w:sz w:val="28"/>
                <w:szCs w:val="28"/>
              </w:rPr>
              <w:t>ā</w:t>
            </w:r>
            <w:r w:rsidR="00310C04" w:rsidRPr="004041F4">
              <w:rPr>
                <w:sz w:val="28"/>
                <w:szCs w:val="28"/>
              </w:rPr>
              <w:t xml:space="preserve"> 4 512 692 EUR, </w:t>
            </w:r>
            <w:r w:rsidRPr="004041F4">
              <w:rPr>
                <w:sz w:val="28"/>
                <w:szCs w:val="28"/>
              </w:rPr>
              <w:t>2015.gad</w:t>
            </w:r>
            <w:r w:rsidR="00B44193" w:rsidRPr="004041F4">
              <w:rPr>
                <w:sz w:val="28"/>
                <w:szCs w:val="28"/>
              </w:rPr>
              <w:t>ā</w:t>
            </w:r>
            <w:r w:rsidRPr="004041F4">
              <w:rPr>
                <w:sz w:val="28"/>
                <w:szCs w:val="28"/>
              </w:rPr>
              <w:t xml:space="preserve"> </w:t>
            </w:r>
            <w:r w:rsidR="00310C04" w:rsidRPr="004041F4">
              <w:rPr>
                <w:sz w:val="28"/>
                <w:szCs w:val="28"/>
              </w:rPr>
              <w:t>583 859</w:t>
            </w:r>
            <w:r w:rsidRPr="004041F4">
              <w:rPr>
                <w:sz w:val="28"/>
                <w:szCs w:val="28"/>
              </w:rPr>
              <w:t xml:space="preserve"> EUR, 2016.gadā </w:t>
            </w:r>
            <w:r w:rsidR="00310C04" w:rsidRPr="004041F4">
              <w:rPr>
                <w:sz w:val="28"/>
                <w:szCs w:val="28"/>
              </w:rPr>
              <w:t>5 572 347</w:t>
            </w:r>
            <w:r w:rsidRPr="004041F4">
              <w:rPr>
                <w:sz w:val="28"/>
                <w:szCs w:val="28"/>
              </w:rPr>
              <w:t xml:space="preserve"> EUR un 2017.gadā </w:t>
            </w:r>
            <w:r w:rsidR="00310C04" w:rsidRPr="004041F4">
              <w:rPr>
                <w:sz w:val="28"/>
                <w:szCs w:val="28"/>
              </w:rPr>
              <w:t>4</w:t>
            </w:r>
            <w:r w:rsidR="00BE618B">
              <w:rPr>
                <w:sz w:val="28"/>
                <w:szCs w:val="28"/>
              </w:rPr>
              <w:t> </w:t>
            </w:r>
            <w:r w:rsidR="00310C04" w:rsidRPr="004041F4">
              <w:rPr>
                <w:sz w:val="28"/>
                <w:szCs w:val="28"/>
              </w:rPr>
              <w:t>680</w:t>
            </w:r>
            <w:r w:rsidR="00BE618B">
              <w:rPr>
                <w:sz w:val="28"/>
                <w:szCs w:val="28"/>
              </w:rPr>
              <w:t> </w:t>
            </w:r>
            <w:r w:rsidR="00310C04" w:rsidRPr="004041F4">
              <w:rPr>
                <w:sz w:val="28"/>
                <w:szCs w:val="28"/>
              </w:rPr>
              <w:t>824</w:t>
            </w:r>
            <w:r w:rsidRPr="004041F4">
              <w:rPr>
                <w:sz w:val="28"/>
                <w:szCs w:val="28"/>
              </w:rPr>
              <w:t xml:space="preserve"> EUR. </w:t>
            </w:r>
          </w:p>
          <w:p w14:paraId="298B2C23" w14:textId="67941B24" w:rsidR="00515C80" w:rsidRPr="004041F4" w:rsidRDefault="00515C80" w:rsidP="004041F4">
            <w:pPr>
              <w:jc w:val="both"/>
              <w:rPr>
                <w:sz w:val="28"/>
                <w:szCs w:val="28"/>
              </w:rPr>
            </w:pPr>
            <w:r w:rsidRPr="004041F4">
              <w:rPr>
                <w:sz w:val="28"/>
                <w:szCs w:val="28"/>
              </w:rPr>
              <w:t>No Eiropas Komisijas 201</w:t>
            </w:r>
            <w:r w:rsidR="00310C04" w:rsidRPr="004041F4">
              <w:rPr>
                <w:sz w:val="28"/>
                <w:szCs w:val="28"/>
              </w:rPr>
              <w:t>4</w:t>
            </w:r>
            <w:r w:rsidR="00E7440C" w:rsidRPr="004041F4">
              <w:rPr>
                <w:sz w:val="28"/>
                <w:szCs w:val="28"/>
              </w:rPr>
              <w:t>.gadā tiek paredzēts avansa maksājums</w:t>
            </w:r>
            <w:r w:rsidRPr="004041F4">
              <w:rPr>
                <w:sz w:val="28"/>
                <w:szCs w:val="28"/>
              </w:rPr>
              <w:t xml:space="preserve"> - 11% jeb </w:t>
            </w:r>
            <w:r w:rsidRPr="004041F4">
              <w:rPr>
                <w:bCs/>
                <w:color w:val="000000"/>
                <w:sz w:val="28"/>
                <w:szCs w:val="28"/>
              </w:rPr>
              <w:t>4 512 692</w:t>
            </w:r>
            <w:r w:rsidRPr="004041F4">
              <w:rPr>
                <w:sz w:val="28"/>
                <w:szCs w:val="28"/>
              </w:rPr>
              <w:t xml:space="preserve"> EUR no Fonda kopējā finansējuma apjoma</w:t>
            </w:r>
            <w:r w:rsidR="00E7440C" w:rsidRPr="004041F4">
              <w:rPr>
                <w:sz w:val="28"/>
                <w:szCs w:val="28"/>
              </w:rPr>
              <w:t>.</w:t>
            </w:r>
            <w:r w:rsidRPr="004041F4">
              <w:rPr>
                <w:sz w:val="28"/>
                <w:szCs w:val="28"/>
              </w:rPr>
              <w:t xml:space="preserve"> </w:t>
            </w:r>
            <w:r w:rsidR="00E7440C" w:rsidRPr="004041F4">
              <w:rPr>
                <w:sz w:val="28"/>
                <w:szCs w:val="28"/>
              </w:rPr>
              <w:t>2015.gadā</w:t>
            </w:r>
            <w:r w:rsidRPr="004041F4">
              <w:rPr>
                <w:sz w:val="28"/>
                <w:szCs w:val="28"/>
              </w:rPr>
              <w:t xml:space="preserve"> </w:t>
            </w:r>
            <w:r w:rsidR="00E7440C" w:rsidRPr="004041F4">
              <w:rPr>
                <w:sz w:val="28"/>
                <w:szCs w:val="28"/>
              </w:rPr>
              <w:t xml:space="preserve">tiek paredzēti 583 859 </w:t>
            </w:r>
            <w:r w:rsidRPr="004041F4">
              <w:rPr>
                <w:sz w:val="28"/>
                <w:szCs w:val="28"/>
              </w:rPr>
              <w:t>EUR</w:t>
            </w:r>
            <w:r w:rsidR="004A2ABD" w:rsidRPr="004041F4">
              <w:rPr>
                <w:sz w:val="28"/>
                <w:szCs w:val="28"/>
              </w:rPr>
              <w:t xml:space="preserve"> ieņēmumi </w:t>
            </w:r>
            <w:r w:rsidRPr="004041F4">
              <w:rPr>
                <w:sz w:val="28"/>
                <w:szCs w:val="28"/>
              </w:rPr>
              <w:t xml:space="preserve">no prognozētajām atmaksām par 2014.gadā </w:t>
            </w:r>
            <w:r w:rsidR="008A2496" w:rsidRPr="004041F4">
              <w:rPr>
                <w:sz w:val="28"/>
                <w:szCs w:val="28"/>
              </w:rPr>
              <w:t xml:space="preserve">un 2015.gada divos ceturkšņos </w:t>
            </w:r>
            <w:r w:rsidR="004A2ABD" w:rsidRPr="004041F4">
              <w:rPr>
                <w:sz w:val="28"/>
                <w:szCs w:val="28"/>
              </w:rPr>
              <w:t>faktiski veiktajiem izdevumiem f</w:t>
            </w:r>
            <w:r w:rsidRPr="004041F4">
              <w:rPr>
                <w:sz w:val="28"/>
                <w:szCs w:val="28"/>
              </w:rPr>
              <w:t>onda darbības uzsākšanai</w:t>
            </w:r>
            <w:r w:rsidR="008A2496" w:rsidRPr="004041F4">
              <w:rPr>
                <w:sz w:val="28"/>
                <w:szCs w:val="28"/>
              </w:rPr>
              <w:t xml:space="preserve"> un īstenošanai</w:t>
            </w:r>
            <w:r w:rsidR="00F93551" w:rsidRPr="004041F4">
              <w:rPr>
                <w:sz w:val="28"/>
                <w:szCs w:val="28"/>
              </w:rPr>
              <w:t>,</w:t>
            </w:r>
            <w:r w:rsidR="004A2ABD" w:rsidRPr="004041F4">
              <w:rPr>
                <w:sz w:val="28"/>
                <w:szCs w:val="28"/>
              </w:rPr>
              <w:t xml:space="preserve"> 2016.gadā 5 572</w:t>
            </w:r>
            <w:r w:rsidR="004041F4">
              <w:rPr>
                <w:sz w:val="28"/>
                <w:szCs w:val="28"/>
              </w:rPr>
              <w:t> </w:t>
            </w:r>
            <w:r w:rsidR="004A2ABD" w:rsidRPr="004041F4">
              <w:rPr>
                <w:sz w:val="28"/>
                <w:szCs w:val="28"/>
              </w:rPr>
              <w:t>347</w:t>
            </w:r>
            <w:r w:rsidR="004041F4">
              <w:rPr>
                <w:sz w:val="28"/>
                <w:szCs w:val="28"/>
              </w:rPr>
              <w:t> </w:t>
            </w:r>
            <w:r w:rsidR="004A2ABD" w:rsidRPr="004041F4">
              <w:rPr>
                <w:sz w:val="28"/>
                <w:szCs w:val="28"/>
              </w:rPr>
              <w:t xml:space="preserve">EUR ieņēmumi un 2017.gadā 4 680 824 EUR ieņēmumi par faktiski veiktajiem izdevumiem 2015.gada un </w:t>
            </w:r>
            <w:r w:rsidR="004A2ABD" w:rsidRPr="004041F4">
              <w:rPr>
                <w:sz w:val="28"/>
                <w:szCs w:val="28"/>
              </w:rPr>
              <w:lastRenderedPageBreak/>
              <w:t>2016.gada fonda īstenošanai,</w:t>
            </w:r>
            <w:r w:rsidR="00F93551" w:rsidRPr="004041F4">
              <w:rPr>
                <w:sz w:val="28"/>
                <w:szCs w:val="28"/>
              </w:rPr>
              <w:t xml:space="preserve"> </w:t>
            </w:r>
            <w:r w:rsidR="004A2ABD" w:rsidRPr="004041F4">
              <w:rPr>
                <w:sz w:val="28"/>
                <w:szCs w:val="28"/>
              </w:rPr>
              <w:t xml:space="preserve">proti, </w:t>
            </w:r>
            <w:r w:rsidR="00F93551" w:rsidRPr="004041F4">
              <w:rPr>
                <w:sz w:val="28"/>
                <w:szCs w:val="28"/>
              </w:rPr>
              <w:t xml:space="preserve">90% no attiecināmo izdevumu fonda finansējuma, kas ir </w:t>
            </w:r>
            <w:r w:rsidRPr="004041F4">
              <w:rPr>
                <w:sz w:val="28"/>
                <w:szCs w:val="28"/>
              </w:rPr>
              <w:t xml:space="preserve">85% no </w:t>
            </w:r>
            <w:r w:rsidR="00F93551" w:rsidRPr="004041F4">
              <w:rPr>
                <w:sz w:val="28"/>
                <w:szCs w:val="28"/>
              </w:rPr>
              <w:t>kopējā valsts budžeta finansējuma</w:t>
            </w:r>
            <w:r w:rsidR="00A27945" w:rsidRPr="004041F4">
              <w:rPr>
                <w:sz w:val="28"/>
                <w:szCs w:val="28"/>
              </w:rPr>
              <w:t xml:space="preserve"> </w:t>
            </w:r>
            <w:r w:rsidR="00B44193" w:rsidRPr="004041F4">
              <w:rPr>
                <w:sz w:val="28"/>
                <w:szCs w:val="28"/>
              </w:rPr>
              <w:t xml:space="preserve">(Aprēķins: </w:t>
            </w:r>
            <w:r w:rsidR="004A2ABD" w:rsidRPr="004041F4">
              <w:rPr>
                <w:sz w:val="28"/>
                <w:szCs w:val="28"/>
              </w:rPr>
              <w:t xml:space="preserve">2015.gadā </w:t>
            </w:r>
            <w:r w:rsidR="00A27945" w:rsidRPr="004041F4">
              <w:rPr>
                <w:sz w:val="28"/>
                <w:szCs w:val="28"/>
              </w:rPr>
              <w:t>(</w:t>
            </w:r>
            <w:r w:rsidR="002C40AB" w:rsidRPr="004041F4">
              <w:rPr>
                <w:sz w:val="28"/>
                <w:szCs w:val="28"/>
              </w:rPr>
              <w:t>763 214</w:t>
            </w:r>
            <w:r w:rsidRPr="004041F4">
              <w:rPr>
                <w:sz w:val="28"/>
                <w:szCs w:val="28"/>
              </w:rPr>
              <w:t xml:space="preserve"> </w:t>
            </w:r>
            <w:r w:rsidR="004A2ABD" w:rsidRPr="004041F4">
              <w:rPr>
                <w:sz w:val="28"/>
                <w:szCs w:val="28"/>
              </w:rPr>
              <w:t xml:space="preserve">EUR </w:t>
            </w:r>
            <w:r w:rsidR="002C40AB" w:rsidRPr="004041F4">
              <w:rPr>
                <w:sz w:val="28"/>
                <w:szCs w:val="28"/>
              </w:rPr>
              <w:t xml:space="preserve">x </w:t>
            </w:r>
            <w:r w:rsidRPr="004041F4">
              <w:rPr>
                <w:sz w:val="28"/>
                <w:szCs w:val="28"/>
              </w:rPr>
              <w:t>85%</w:t>
            </w:r>
            <w:r w:rsidR="002C40AB" w:rsidRPr="004041F4">
              <w:rPr>
                <w:sz w:val="28"/>
                <w:szCs w:val="28"/>
              </w:rPr>
              <w:t xml:space="preserve">) x 90% </w:t>
            </w:r>
            <w:r w:rsidRPr="004041F4">
              <w:rPr>
                <w:sz w:val="28"/>
                <w:szCs w:val="28"/>
              </w:rPr>
              <w:t>=</w:t>
            </w:r>
            <w:r w:rsidR="002C40AB" w:rsidRPr="004041F4">
              <w:rPr>
                <w:sz w:val="28"/>
                <w:szCs w:val="28"/>
              </w:rPr>
              <w:t xml:space="preserve"> 583 859</w:t>
            </w:r>
            <w:r w:rsidRPr="004041F4">
              <w:rPr>
                <w:sz w:val="28"/>
                <w:szCs w:val="28"/>
              </w:rPr>
              <w:t xml:space="preserve"> EUR</w:t>
            </w:r>
            <w:r w:rsidR="00B44193" w:rsidRPr="004041F4">
              <w:rPr>
                <w:sz w:val="28"/>
                <w:szCs w:val="28"/>
              </w:rPr>
              <w:t>;</w:t>
            </w:r>
            <w:r w:rsidR="002C40AB" w:rsidRPr="004041F4">
              <w:rPr>
                <w:sz w:val="28"/>
                <w:szCs w:val="28"/>
              </w:rPr>
              <w:t xml:space="preserve"> 2016.gadā 7 284 113 EUR *85%)</w:t>
            </w:r>
            <w:r w:rsidR="004A2ABD" w:rsidRPr="004041F4">
              <w:rPr>
                <w:sz w:val="28"/>
                <w:szCs w:val="28"/>
              </w:rPr>
              <w:t xml:space="preserve"> x </w:t>
            </w:r>
            <w:r w:rsidR="002C40AB" w:rsidRPr="004041F4">
              <w:rPr>
                <w:sz w:val="28"/>
                <w:szCs w:val="28"/>
              </w:rPr>
              <w:t>90%</w:t>
            </w:r>
            <w:r w:rsidR="004A2ABD" w:rsidRPr="004041F4">
              <w:rPr>
                <w:sz w:val="28"/>
                <w:szCs w:val="28"/>
              </w:rPr>
              <w:t xml:space="preserve"> </w:t>
            </w:r>
            <w:r w:rsidR="002C40AB" w:rsidRPr="004041F4">
              <w:rPr>
                <w:sz w:val="28"/>
                <w:szCs w:val="28"/>
              </w:rPr>
              <w:t>=</w:t>
            </w:r>
            <w:r w:rsidR="004A2ABD" w:rsidRPr="004041F4">
              <w:rPr>
                <w:sz w:val="28"/>
                <w:szCs w:val="28"/>
              </w:rPr>
              <w:t xml:space="preserve"> </w:t>
            </w:r>
            <w:r w:rsidR="002C40AB" w:rsidRPr="004041F4">
              <w:rPr>
                <w:sz w:val="28"/>
                <w:szCs w:val="28"/>
              </w:rPr>
              <w:t>5 572 347 EUR</w:t>
            </w:r>
            <w:r w:rsidR="00B44193" w:rsidRPr="004041F4">
              <w:rPr>
                <w:sz w:val="28"/>
                <w:szCs w:val="28"/>
              </w:rPr>
              <w:t>;</w:t>
            </w:r>
            <w:r w:rsidR="004A2ABD" w:rsidRPr="004041F4">
              <w:rPr>
                <w:sz w:val="28"/>
                <w:szCs w:val="28"/>
              </w:rPr>
              <w:t xml:space="preserve"> 2017.gadā (7 284 113 EUR x 85%) x 90% = 4 680 824 EUR.)</w:t>
            </w:r>
          </w:p>
        </w:tc>
      </w:tr>
      <w:tr w:rsidR="00515C80" w:rsidRPr="004041F4" w14:paraId="7FD21ECA" w14:textId="77777777" w:rsidTr="009A562B">
        <w:tc>
          <w:tcPr>
            <w:tcW w:w="2761" w:type="dxa"/>
            <w:gridSpan w:val="2"/>
            <w:tcBorders>
              <w:top w:val="single" w:sz="4" w:space="0" w:color="auto"/>
              <w:left w:val="single" w:sz="4" w:space="0" w:color="auto"/>
              <w:bottom w:val="single" w:sz="4" w:space="0" w:color="auto"/>
              <w:right w:val="single" w:sz="4" w:space="0" w:color="auto"/>
            </w:tcBorders>
            <w:hideMark/>
          </w:tcPr>
          <w:p w14:paraId="50686FE1" w14:textId="77777777" w:rsidR="00515C80" w:rsidRPr="004041F4" w:rsidRDefault="00515C80">
            <w:pPr>
              <w:rPr>
                <w:sz w:val="28"/>
                <w:szCs w:val="28"/>
              </w:rPr>
            </w:pPr>
            <w:r w:rsidRPr="004041F4">
              <w:rPr>
                <w:sz w:val="28"/>
                <w:szCs w:val="28"/>
              </w:rPr>
              <w:lastRenderedPageBreak/>
              <w:t>6.2. Detalizēts izdevumu aprēķins</w:t>
            </w:r>
          </w:p>
        </w:tc>
        <w:tc>
          <w:tcPr>
            <w:tcW w:w="7191" w:type="dxa"/>
            <w:gridSpan w:val="5"/>
            <w:tcBorders>
              <w:top w:val="single" w:sz="4" w:space="0" w:color="auto"/>
              <w:left w:val="single" w:sz="4" w:space="0" w:color="auto"/>
              <w:bottom w:val="single" w:sz="4" w:space="0" w:color="auto"/>
              <w:right w:val="single" w:sz="4" w:space="0" w:color="auto"/>
            </w:tcBorders>
          </w:tcPr>
          <w:p w14:paraId="5198F61C" w14:textId="77777777" w:rsidR="00515C80" w:rsidRPr="004041F4" w:rsidRDefault="00515C80">
            <w:pPr>
              <w:jc w:val="both"/>
              <w:rPr>
                <w:sz w:val="28"/>
                <w:szCs w:val="28"/>
              </w:rPr>
            </w:pPr>
            <w:r w:rsidRPr="004041F4">
              <w:rPr>
                <w:sz w:val="28"/>
                <w:szCs w:val="28"/>
              </w:rPr>
              <w:t>Nepieciešamais finansējuma apmērs balstīts uz šādiem pieņēmumiem un statistiku:</w:t>
            </w:r>
          </w:p>
          <w:p w14:paraId="7426752C" w14:textId="37E22DFD" w:rsidR="00515C80" w:rsidRPr="004041F4" w:rsidRDefault="00515C80" w:rsidP="001C02B4">
            <w:pPr>
              <w:pStyle w:val="ListParagraph"/>
              <w:numPr>
                <w:ilvl w:val="0"/>
                <w:numId w:val="15"/>
              </w:numPr>
              <w:ind w:left="392"/>
              <w:jc w:val="both"/>
              <w:rPr>
                <w:sz w:val="28"/>
                <w:szCs w:val="28"/>
              </w:rPr>
            </w:pPr>
            <w:r w:rsidRPr="004041F4">
              <w:rPr>
                <w:sz w:val="28"/>
                <w:szCs w:val="28"/>
              </w:rPr>
              <w:t>2013.gadā trūcīgas personas statuss noteikts 134 397 personām, no tām 46 334 bērni, 63 148 pieaugušie,</w:t>
            </w:r>
            <w:r w:rsidR="004041F4">
              <w:rPr>
                <w:sz w:val="28"/>
                <w:szCs w:val="28"/>
              </w:rPr>
              <w:t xml:space="preserve"> </w:t>
            </w:r>
            <w:r w:rsidRPr="004041F4">
              <w:rPr>
                <w:sz w:val="28"/>
                <w:szCs w:val="28"/>
              </w:rPr>
              <w:t>11 983 invalīdi,</w:t>
            </w:r>
            <w:r w:rsidR="00DC1301" w:rsidRPr="004041F4">
              <w:rPr>
                <w:sz w:val="28"/>
                <w:szCs w:val="28"/>
              </w:rPr>
              <w:t xml:space="preserve"> </w:t>
            </w:r>
            <w:r w:rsidRPr="004041F4">
              <w:rPr>
                <w:sz w:val="28"/>
                <w:szCs w:val="28"/>
              </w:rPr>
              <w:t>12 932 pensijas vecuma personas. (Valsts Statistikas pārvaldes informācija)</w:t>
            </w:r>
          </w:p>
          <w:p w14:paraId="026A137F" w14:textId="609A7B2D" w:rsidR="00515C80" w:rsidRPr="004041F4" w:rsidRDefault="00515C80" w:rsidP="001C02B4">
            <w:pPr>
              <w:ind w:left="392"/>
              <w:jc w:val="both"/>
              <w:rPr>
                <w:sz w:val="28"/>
                <w:szCs w:val="28"/>
              </w:rPr>
            </w:pPr>
            <w:r w:rsidRPr="004041F4">
              <w:rPr>
                <w:sz w:val="28"/>
                <w:szCs w:val="28"/>
              </w:rPr>
              <w:t>Analizējot trūcīgas personas skaita dinamiku pa mēnešiem personu skaits, kam piešķirts statuss svārstās no 108,7</w:t>
            </w:r>
            <w:r w:rsidR="004041F4">
              <w:rPr>
                <w:sz w:val="28"/>
                <w:szCs w:val="28"/>
              </w:rPr>
              <w:t> </w:t>
            </w:r>
            <w:r w:rsidRPr="004041F4">
              <w:rPr>
                <w:sz w:val="28"/>
                <w:szCs w:val="28"/>
              </w:rPr>
              <w:t>tūkst. 2013.gada janvārī līdz 81,9 tūkst. decembrī vai vidēji 95,3 tūkst. mēnesī. Vidēji valstī trūcīgas personas statuss minētajā laika periodā bija noteikts uz 8</w:t>
            </w:r>
            <w:r w:rsidR="004041F4">
              <w:rPr>
                <w:sz w:val="28"/>
                <w:szCs w:val="28"/>
              </w:rPr>
              <w:t>,</w:t>
            </w:r>
            <w:r w:rsidRPr="004041F4">
              <w:rPr>
                <w:sz w:val="28"/>
                <w:szCs w:val="28"/>
              </w:rPr>
              <w:t>5 mēnešiem</w:t>
            </w:r>
            <w:r w:rsidR="00C734FE" w:rsidRPr="004041F4">
              <w:rPr>
                <w:sz w:val="28"/>
                <w:szCs w:val="28"/>
              </w:rPr>
              <w:t xml:space="preserve"> </w:t>
            </w:r>
            <w:r w:rsidRPr="004041F4">
              <w:rPr>
                <w:sz w:val="28"/>
                <w:szCs w:val="28"/>
              </w:rPr>
              <w:t>(95</w:t>
            </w:r>
            <w:r w:rsidR="004041F4">
              <w:rPr>
                <w:sz w:val="28"/>
                <w:szCs w:val="28"/>
              </w:rPr>
              <w:t>,</w:t>
            </w:r>
            <w:r w:rsidRPr="004041F4">
              <w:rPr>
                <w:sz w:val="28"/>
                <w:szCs w:val="28"/>
              </w:rPr>
              <w:t>3/134</w:t>
            </w:r>
            <w:r w:rsidR="004041F4">
              <w:rPr>
                <w:sz w:val="28"/>
                <w:szCs w:val="28"/>
              </w:rPr>
              <w:t>,</w:t>
            </w:r>
            <w:r w:rsidRPr="004041F4">
              <w:rPr>
                <w:sz w:val="28"/>
                <w:szCs w:val="28"/>
              </w:rPr>
              <w:t>4)*12=8</w:t>
            </w:r>
            <w:r w:rsidR="004041F4">
              <w:rPr>
                <w:sz w:val="28"/>
                <w:szCs w:val="28"/>
              </w:rPr>
              <w:t>,</w:t>
            </w:r>
            <w:r w:rsidRPr="004041F4">
              <w:rPr>
                <w:sz w:val="28"/>
                <w:szCs w:val="28"/>
              </w:rPr>
              <w:t>5mēn. Fonda atbalsts ir spēkā neraugoties uz to vai statuss noteikts mēneša pirmajos datumos vai beigās, aprēķinos pieņemam, ka trūcīgas personas statuss ģimenei (personai) vidēji ir 9 mēneši.</w:t>
            </w:r>
          </w:p>
          <w:p w14:paraId="3A7AA204" w14:textId="77777777" w:rsidR="00515C80" w:rsidRPr="004041F4" w:rsidRDefault="00515C80" w:rsidP="001C02B4">
            <w:pPr>
              <w:pStyle w:val="ListParagraph"/>
              <w:numPr>
                <w:ilvl w:val="0"/>
                <w:numId w:val="15"/>
              </w:numPr>
              <w:ind w:left="392"/>
              <w:jc w:val="both"/>
              <w:rPr>
                <w:sz w:val="28"/>
                <w:szCs w:val="28"/>
              </w:rPr>
            </w:pPr>
            <w:r w:rsidRPr="004041F4">
              <w:rPr>
                <w:sz w:val="28"/>
                <w:szCs w:val="28"/>
              </w:rPr>
              <w:t>Balstoties uz 2014.gada 6 mēnešu operatīviem pašvaldību datiem un tendencēm, 2015.gadā trūcīgu personu skaits tiek prognozēts vidēji 76 tūkst. mēnesī.</w:t>
            </w:r>
          </w:p>
          <w:p w14:paraId="0DA633BF" w14:textId="3B1F65B3" w:rsidR="00515C80" w:rsidRPr="004041F4" w:rsidRDefault="00515C80" w:rsidP="001C02B4">
            <w:pPr>
              <w:ind w:left="392"/>
              <w:jc w:val="both"/>
              <w:rPr>
                <w:sz w:val="28"/>
                <w:szCs w:val="28"/>
              </w:rPr>
            </w:pPr>
            <w:r w:rsidRPr="004041F4">
              <w:rPr>
                <w:sz w:val="28"/>
                <w:szCs w:val="28"/>
              </w:rPr>
              <w:t>Ņemot vērā Noteikumos iestrādāto principu, ka, nosakot trūcīgas personas statusu uz 3 mēnešiem, personai tiesības uz 2 pārtikas pakām, 6 mēnešiem - 4 pārtikas pakām, trūcīgu personu atbalstam tiek prognozēts 45</w:t>
            </w:r>
            <w:r w:rsidR="001A2E7D" w:rsidRPr="004041F4">
              <w:rPr>
                <w:sz w:val="28"/>
                <w:szCs w:val="28"/>
              </w:rPr>
              <w:t>6</w:t>
            </w:r>
            <w:r w:rsidRPr="004041F4">
              <w:rPr>
                <w:sz w:val="28"/>
                <w:szCs w:val="28"/>
              </w:rPr>
              <w:t>,</w:t>
            </w:r>
            <w:r w:rsidR="001A2E7D" w:rsidRPr="004041F4">
              <w:rPr>
                <w:sz w:val="28"/>
                <w:szCs w:val="28"/>
              </w:rPr>
              <w:t>0</w:t>
            </w:r>
            <w:r w:rsidRPr="004041F4">
              <w:rPr>
                <w:sz w:val="28"/>
                <w:szCs w:val="28"/>
              </w:rPr>
              <w:t xml:space="preserve"> tūkst. pārtikas pakas gadā (76*6=456,0 tūkst. pakas).</w:t>
            </w:r>
          </w:p>
          <w:p w14:paraId="3C1BEB06" w14:textId="37D707CA" w:rsidR="00515C80" w:rsidRPr="004041F4" w:rsidRDefault="00515C80" w:rsidP="001C02B4">
            <w:pPr>
              <w:pStyle w:val="FootnoteText"/>
              <w:numPr>
                <w:ilvl w:val="0"/>
                <w:numId w:val="15"/>
              </w:numPr>
              <w:ind w:left="392"/>
              <w:jc w:val="both"/>
              <w:rPr>
                <w:sz w:val="28"/>
                <w:szCs w:val="28"/>
              </w:rPr>
            </w:pPr>
            <w:r w:rsidRPr="004041F4">
              <w:rPr>
                <w:sz w:val="28"/>
                <w:szCs w:val="28"/>
              </w:rPr>
              <w:t>Tā kā plānoti grozījumi nosacījumos par personas atzīšanu par trūcīgu, paredzot, ka personai arī pēc ienākumu izmaiņām vēl 3 mēnešus saglabājas trūcīgas personas statuss (</w:t>
            </w:r>
            <w:r w:rsidR="0031355C" w:rsidRPr="004041F4">
              <w:rPr>
                <w:sz w:val="28"/>
                <w:szCs w:val="28"/>
              </w:rPr>
              <w:t xml:space="preserve">25.09.2014., </w:t>
            </w:r>
            <w:r w:rsidRPr="004041F4">
              <w:rPr>
                <w:sz w:val="28"/>
                <w:szCs w:val="28"/>
              </w:rPr>
              <w:t>VSS</w:t>
            </w:r>
            <w:r w:rsidR="004A4E86" w:rsidRPr="004041F4">
              <w:rPr>
                <w:sz w:val="28"/>
                <w:szCs w:val="28"/>
              </w:rPr>
              <w:t xml:space="preserve"> </w:t>
            </w:r>
            <w:r w:rsidRPr="004041F4">
              <w:rPr>
                <w:sz w:val="28"/>
                <w:szCs w:val="28"/>
              </w:rPr>
              <w:t>-</w:t>
            </w:r>
            <w:r w:rsidR="00DD242C" w:rsidRPr="004041F4">
              <w:rPr>
                <w:sz w:val="28"/>
                <w:szCs w:val="28"/>
              </w:rPr>
              <w:t xml:space="preserve"> </w:t>
            </w:r>
            <w:r w:rsidRPr="004041F4">
              <w:rPr>
                <w:sz w:val="28"/>
                <w:szCs w:val="28"/>
              </w:rPr>
              <w:t>867) un šo nosacījumu maiņa varētu skart līdz 20% no pilngadīgām personām, t.i. 12,6 tūkst. vai ģimenes ar 22,2 tūkst. personām, kas papildus varēs saņemt 2 pārtikas pakas 22,2*2=44,4 tūkst. pakas.</w:t>
            </w:r>
          </w:p>
          <w:p w14:paraId="16140758" w14:textId="173D917A" w:rsidR="00515C80" w:rsidRPr="004041F4" w:rsidRDefault="00515C80" w:rsidP="001C02B4">
            <w:pPr>
              <w:pStyle w:val="FootnoteText"/>
              <w:numPr>
                <w:ilvl w:val="0"/>
                <w:numId w:val="15"/>
              </w:numPr>
              <w:ind w:left="392"/>
              <w:jc w:val="both"/>
              <w:rPr>
                <w:sz w:val="28"/>
                <w:szCs w:val="28"/>
              </w:rPr>
            </w:pPr>
            <w:r w:rsidRPr="004041F4">
              <w:rPr>
                <w:sz w:val="28"/>
                <w:szCs w:val="28"/>
              </w:rPr>
              <w:t xml:space="preserve">Ņemot vērā </w:t>
            </w:r>
            <w:r w:rsidR="00E7721F" w:rsidRPr="004041F4">
              <w:rPr>
                <w:sz w:val="28"/>
                <w:szCs w:val="28"/>
              </w:rPr>
              <w:t>noteikumos paredzētās tiesības</w:t>
            </w:r>
            <w:r w:rsidR="00FE04D5" w:rsidRPr="004041F4">
              <w:rPr>
                <w:sz w:val="28"/>
                <w:szCs w:val="28"/>
              </w:rPr>
              <w:t xml:space="preserve"> </w:t>
            </w:r>
            <w:r w:rsidRPr="004041F4">
              <w:rPr>
                <w:sz w:val="28"/>
                <w:szCs w:val="28"/>
              </w:rPr>
              <w:t xml:space="preserve">pašvaldībām </w:t>
            </w:r>
            <w:r w:rsidR="00FE04D5" w:rsidRPr="004041F4">
              <w:rPr>
                <w:sz w:val="28"/>
                <w:szCs w:val="28"/>
              </w:rPr>
              <w:t xml:space="preserve">izsniegt izziņu (ar derīguma termiņu līdz 3 mēnešiem no izziņas izsniegšanas dienas) par </w:t>
            </w:r>
            <w:r w:rsidRPr="004041F4">
              <w:rPr>
                <w:sz w:val="28"/>
                <w:szCs w:val="28"/>
              </w:rPr>
              <w:t>personas ārkārtas</w:t>
            </w:r>
            <w:r w:rsidR="00904663" w:rsidRPr="004041F4">
              <w:rPr>
                <w:sz w:val="28"/>
                <w:szCs w:val="28"/>
              </w:rPr>
              <w:t xml:space="preserve"> vai </w:t>
            </w:r>
            <w:r w:rsidRPr="004041F4">
              <w:rPr>
                <w:sz w:val="28"/>
                <w:szCs w:val="28"/>
              </w:rPr>
              <w:t>krīzes situāciju</w:t>
            </w:r>
            <w:r w:rsidR="00FE04D5" w:rsidRPr="004041F4">
              <w:rPr>
                <w:sz w:val="28"/>
                <w:szCs w:val="28"/>
              </w:rPr>
              <w:t>, kas balstīta uz sociālo pakalpojumu un sociālās palīdzības jomas normatīvajā regulējumā noteiktajām tiesībām pieņemt lēmumu par vienreizēju pabalstu personai ārkārtas situācijā,</w:t>
            </w:r>
            <w:r w:rsidRPr="004041F4">
              <w:rPr>
                <w:sz w:val="28"/>
                <w:szCs w:val="28"/>
              </w:rPr>
              <w:t xml:space="preserve"> un līdzšinējos </w:t>
            </w:r>
            <w:r w:rsidRPr="004041F4">
              <w:rPr>
                <w:sz w:val="28"/>
                <w:szCs w:val="28"/>
              </w:rPr>
              <w:lastRenderedPageBreak/>
              <w:t>lēmumus, balstoties uz 2013.gada statistikas pārskatu, tiek prognozēts, ka 16,9 tūkst. personas papildus varēs saņemt 2 pārtikas pakas</w:t>
            </w:r>
          </w:p>
          <w:p w14:paraId="196A7D5C" w14:textId="22C65714" w:rsidR="00515C80" w:rsidRPr="004041F4" w:rsidRDefault="00515C80" w:rsidP="001C02B4">
            <w:pPr>
              <w:pStyle w:val="FootnoteText"/>
              <w:ind w:left="392"/>
              <w:jc w:val="both"/>
              <w:rPr>
                <w:sz w:val="28"/>
                <w:szCs w:val="28"/>
              </w:rPr>
            </w:pPr>
            <w:r w:rsidRPr="004041F4">
              <w:rPr>
                <w:sz w:val="28"/>
                <w:szCs w:val="28"/>
              </w:rPr>
              <w:t>16</w:t>
            </w:r>
            <w:r w:rsidR="004041F4">
              <w:rPr>
                <w:sz w:val="28"/>
                <w:szCs w:val="28"/>
              </w:rPr>
              <w:t>,</w:t>
            </w:r>
            <w:r w:rsidRPr="004041F4">
              <w:rPr>
                <w:sz w:val="28"/>
                <w:szCs w:val="28"/>
              </w:rPr>
              <w:t>9*2= 33</w:t>
            </w:r>
            <w:r w:rsidR="004041F4">
              <w:rPr>
                <w:sz w:val="28"/>
                <w:szCs w:val="28"/>
              </w:rPr>
              <w:t>,</w:t>
            </w:r>
            <w:r w:rsidRPr="004041F4">
              <w:rPr>
                <w:sz w:val="28"/>
                <w:szCs w:val="28"/>
              </w:rPr>
              <w:t>8 tūkst. pakas</w:t>
            </w:r>
          </w:p>
          <w:p w14:paraId="2557E35A" w14:textId="1499D13C" w:rsidR="00515C80" w:rsidRPr="004041F4" w:rsidRDefault="00515C80" w:rsidP="001C02B4">
            <w:pPr>
              <w:pStyle w:val="FootnoteText"/>
              <w:ind w:left="392"/>
              <w:jc w:val="both"/>
              <w:rPr>
                <w:sz w:val="28"/>
                <w:szCs w:val="28"/>
              </w:rPr>
            </w:pPr>
            <w:r w:rsidRPr="004041F4">
              <w:rPr>
                <w:sz w:val="28"/>
                <w:szCs w:val="28"/>
              </w:rPr>
              <w:t>Ievērtējot visus minētos pieņēmumus un plānoto nosacījumu maiņu</w:t>
            </w:r>
            <w:r w:rsidR="004A4E86" w:rsidRPr="004041F4">
              <w:rPr>
                <w:sz w:val="28"/>
                <w:szCs w:val="28"/>
              </w:rPr>
              <w:t>,</w:t>
            </w:r>
            <w:r w:rsidRPr="004041F4">
              <w:rPr>
                <w:sz w:val="28"/>
                <w:szCs w:val="28"/>
              </w:rPr>
              <w:t xml:space="preserve"> kopējais piegādes līgums plānots par 534</w:t>
            </w:r>
            <w:r w:rsidR="00BE618B">
              <w:rPr>
                <w:sz w:val="28"/>
                <w:szCs w:val="28"/>
              </w:rPr>
              <w:t>,</w:t>
            </w:r>
            <w:r w:rsidRPr="004041F4">
              <w:rPr>
                <w:sz w:val="28"/>
                <w:szCs w:val="28"/>
              </w:rPr>
              <w:t>2 tūkst. pārtikas pakām gadā (456,0+44,4+33</w:t>
            </w:r>
            <w:r w:rsidR="004041F4">
              <w:rPr>
                <w:sz w:val="28"/>
                <w:szCs w:val="28"/>
              </w:rPr>
              <w:t>,</w:t>
            </w:r>
            <w:r w:rsidRPr="004041F4">
              <w:rPr>
                <w:sz w:val="28"/>
                <w:szCs w:val="28"/>
              </w:rPr>
              <w:t>8 =534</w:t>
            </w:r>
            <w:r w:rsidR="004041F4">
              <w:rPr>
                <w:sz w:val="28"/>
                <w:szCs w:val="28"/>
              </w:rPr>
              <w:t>,</w:t>
            </w:r>
            <w:r w:rsidRPr="004041F4">
              <w:rPr>
                <w:sz w:val="28"/>
                <w:szCs w:val="28"/>
              </w:rPr>
              <w:t>2</w:t>
            </w:r>
            <w:r w:rsidR="004041F4">
              <w:rPr>
                <w:sz w:val="28"/>
                <w:szCs w:val="28"/>
              </w:rPr>
              <w:t> </w:t>
            </w:r>
            <w:r w:rsidRPr="004041F4">
              <w:rPr>
                <w:sz w:val="28"/>
                <w:szCs w:val="28"/>
              </w:rPr>
              <w:t>tūkst. pakas).</w:t>
            </w:r>
          </w:p>
          <w:p w14:paraId="37B9BEA0" w14:textId="7A1366B3" w:rsidR="00515C80" w:rsidRPr="004041F4" w:rsidRDefault="00515C80" w:rsidP="001C02B4">
            <w:pPr>
              <w:pStyle w:val="FootnoteText"/>
              <w:ind w:left="392"/>
              <w:jc w:val="both"/>
              <w:rPr>
                <w:sz w:val="28"/>
                <w:szCs w:val="28"/>
              </w:rPr>
            </w:pPr>
            <w:r w:rsidRPr="004041F4">
              <w:rPr>
                <w:sz w:val="28"/>
                <w:szCs w:val="28"/>
              </w:rPr>
              <w:t>Pēc veiktās tirgus izpētes datiem uz pārtikas pakā iekļauto produktu indikatīvajām cenām, kas precizēsies pēc publiskā iepirkuma noslēgšanās, tiek prognozēts, ka vien</w:t>
            </w:r>
            <w:r w:rsidR="004041F4">
              <w:rPr>
                <w:sz w:val="28"/>
                <w:szCs w:val="28"/>
              </w:rPr>
              <w:t>as pārtikas pakas vērtība būs 8,</w:t>
            </w:r>
            <w:r w:rsidRPr="004041F4">
              <w:rPr>
                <w:sz w:val="28"/>
                <w:szCs w:val="28"/>
              </w:rPr>
              <w:t>50 EUR</w:t>
            </w:r>
            <w:r w:rsidRPr="004041F4">
              <w:rPr>
                <w:i/>
                <w:sz w:val="28"/>
                <w:szCs w:val="28"/>
              </w:rPr>
              <w:t>.</w:t>
            </w:r>
          </w:p>
          <w:p w14:paraId="6BD2CC2D" w14:textId="77777777" w:rsidR="00515C80" w:rsidRPr="004041F4" w:rsidRDefault="00515C80" w:rsidP="001C02B4">
            <w:pPr>
              <w:pStyle w:val="FootnoteText"/>
              <w:ind w:left="392"/>
              <w:jc w:val="both"/>
              <w:rPr>
                <w:sz w:val="28"/>
                <w:szCs w:val="28"/>
              </w:rPr>
            </w:pPr>
            <w:r w:rsidRPr="004041F4">
              <w:rPr>
                <w:sz w:val="28"/>
                <w:szCs w:val="28"/>
              </w:rPr>
              <w:t>Nepieciešamais indikatīvais finansējums pārtikas pakām gadā ir 4 540 700 EUR</w:t>
            </w:r>
          </w:p>
          <w:p w14:paraId="10EFC234" w14:textId="71EBBEE0" w:rsidR="00515C80" w:rsidRPr="004041F4" w:rsidRDefault="00515C80" w:rsidP="001C02B4">
            <w:pPr>
              <w:pStyle w:val="FootnoteText"/>
              <w:ind w:left="392"/>
              <w:jc w:val="both"/>
              <w:rPr>
                <w:b/>
                <w:sz w:val="28"/>
                <w:szCs w:val="28"/>
              </w:rPr>
            </w:pPr>
            <w:r w:rsidRPr="004041F4">
              <w:rPr>
                <w:sz w:val="28"/>
                <w:szCs w:val="28"/>
              </w:rPr>
              <w:t>Paredzot 5% netiešās izmaksas partnerorganizācijām par pārtikas izdalīšanu un citiem administratīviem izdevumiem 227 035 EUR un 5% netiešās izmaksas partnerorganizācijām papildpasākumu īstenošanai 227</w:t>
            </w:r>
            <w:r w:rsidR="004041F4">
              <w:rPr>
                <w:sz w:val="28"/>
                <w:szCs w:val="28"/>
              </w:rPr>
              <w:t> </w:t>
            </w:r>
            <w:r w:rsidRPr="004041F4">
              <w:rPr>
                <w:sz w:val="28"/>
                <w:szCs w:val="28"/>
              </w:rPr>
              <w:t>035</w:t>
            </w:r>
            <w:r w:rsidR="004041F4">
              <w:rPr>
                <w:sz w:val="28"/>
                <w:szCs w:val="28"/>
              </w:rPr>
              <w:t> </w:t>
            </w:r>
            <w:r w:rsidRPr="004041F4">
              <w:rPr>
                <w:sz w:val="28"/>
                <w:szCs w:val="28"/>
              </w:rPr>
              <w:t>EUR</w:t>
            </w:r>
            <w:r w:rsidRPr="004041F4">
              <w:rPr>
                <w:i/>
                <w:sz w:val="28"/>
                <w:szCs w:val="28"/>
              </w:rPr>
              <w:t xml:space="preserve">, </w:t>
            </w:r>
            <w:r w:rsidRPr="004041F4">
              <w:rPr>
                <w:b/>
                <w:sz w:val="28"/>
                <w:szCs w:val="28"/>
              </w:rPr>
              <w:t>kopējais finansējuma apjoms 2015.gadam pārtikas nenodrošinātības mazināšanai ir 4 994</w:t>
            </w:r>
            <w:r w:rsidR="00DC1301" w:rsidRPr="004041F4">
              <w:rPr>
                <w:b/>
                <w:sz w:val="28"/>
                <w:szCs w:val="28"/>
              </w:rPr>
              <w:t> </w:t>
            </w:r>
            <w:r w:rsidRPr="004041F4">
              <w:rPr>
                <w:b/>
                <w:sz w:val="28"/>
                <w:szCs w:val="28"/>
              </w:rPr>
              <w:t>770</w:t>
            </w:r>
            <w:r w:rsidR="00DC1301" w:rsidRPr="004041F4">
              <w:rPr>
                <w:b/>
                <w:sz w:val="28"/>
                <w:szCs w:val="28"/>
              </w:rPr>
              <w:t> </w:t>
            </w:r>
            <w:r w:rsidRPr="004041F4">
              <w:rPr>
                <w:b/>
                <w:sz w:val="28"/>
                <w:szCs w:val="28"/>
              </w:rPr>
              <w:t>EUR.</w:t>
            </w:r>
          </w:p>
          <w:p w14:paraId="58F9EF13" w14:textId="77777777" w:rsidR="00515C80" w:rsidRPr="004041F4" w:rsidRDefault="00515C80" w:rsidP="001C02B4">
            <w:pPr>
              <w:pStyle w:val="FootnoteText"/>
              <w:numPr>
                <w:ilvl w:val="0"/>
                <w:numId w:val="15"/>
              </w:numPr>
              <w:ind w:left="392"/>
              <w:jc w:val="both"/>
              <w:rPr>
                <w:sz w:val="28"/>
                <w:szCs w:val="28"/>
              </w:rPr>
            </w:pPr>
            <w:r w:rsidRPr="004041F4">
              <w:rPr>
                <w:sz w:val="28"/>
                <w:szCs w:val="28"/>
              </w:rPr>
              <w:t>Tā kā ģimeņu ar bērniem statistika netiek detalizēti analizēta mēnešu griezumā un pamata materiālās nodrošināšanas preces tiks izdalītas vienu reizi ceturksnī, pieņemam, ka bērnu skaits trūcīgās ģimenēs (46,3 tūkst.), skatīt 1.punktu, vidēji atbilst bērnu skaitam trūcīgās ģimenēs.</w:t>
            </w:r>
          </w:p>
          <w:p w14:paraId="07558FDC" w14:textId="5CA1BD3E" w:rsidR="00515C80" w:rsidRPr="004041F4" w:rsidRDefault="00515C80" w:rsidP="001C02B4">
            <w:pPr>
              <w:pStyle w:val="FootnoteText"/>
              <w:ind w:left="392"/>
              <w:jc w:val="both"/>
              <w:rPr>
                <w:sz w:val="28"/>
                <w:szCs w:val="28"/>
              </w:rPr>
            </w:pPr>
            <w:r w:rsidRPr="004041F4">
              <w:rPr>
                <w:sz w:val="28"/>
                <w:szCs w:val="28"/>
              </w:rPr>
              <w:t>Indikatīvi plānota higiēnas un saimniecības preču paku izdalīšana atbilstoši principam, ja trūcīgai ģimenei ar bērniem ir piešķirts statuss uz 3 mēnešiem</w:t>
            </w:r>
            <w:r w:rsidR="004A4E86" w:rsidRPr="004041F4">
              <w:rPr>
                <w:sz w:val="28"/>
                <w:szCs w:val="28"/>
              </w:rPr>
              <w:t xml:space="preserve"> </w:t>
            </w:r>
            <w:r w:rsidRPr="004041F4">
              <w:rPr>
                <w:sz w:val="28"/>
                <w:szCs w:val="28"/>
              </w:rPr>
              <w:t xml:space="preserve">- viena paka, uz 6 </w:t>
            </w:r>
            <w:r w:rsidR="00DC1301" w:rsidRPr="004041F4">
              <w:rPr>
                <w:sz w:val="28"/>
                <w:szCs w:val="28"/>
              </w:rPr>
              <w:t>mēnešiem – 2</w:t>
            </w:r>
            <w:r w:rsidRPr="004041F4">
              <w:rPr>
                <w:sz w:val="28"/>
                <w:szCs w:val="28"/>
              </w:rPr>
              <w:t xml:space="preserve"> pakas. Atbilstoši minētajam, 2015.gadā nepieciešamais higiēnas un saimniecības paku skaits ir 138,9 tūkst. pakas (46,3*3=138,9 tūkst. pakas). </w:t>
            </w:r>
          </w:p>
          <w:p w14:paraId="787CAA3C" w14:textId="77777777" w:rsidR="00515C80" w:rsidRPr="004041F4" w:rsidRDefault="00515C80" w:rsidP="001C02B4">
            <w:pPr>
              <w:pStyle w:val="FootnoteText"/>
              <w:numPr>
                <w:ilvl w:val="0"/>
                <w:numId w:val="15"/>
              </w:numPr>
              <w:ind w:left="392"/>
              <w:jc w:val="both"/>
              <w:rPr>
                <w:sz w:val="28"/>
                <w:szCs w:val="28"/>
              </w:rPr>
            </w:pPr>
            <w:r w:rsidRPr="004041F4">
              <w:rPr>
                <w:sz w:val="28"/>
                <w:szCs w:val="28"/>
              </w:rPr>
              <w:t>Nosacījumu maiņa, skatīt 3.punktu, ietekmē arī ģimenes ar bērniem. Balstoties uz statistikas rādītājiem un situācijas izmaiņām ģimenēs ar 9,3 tūkst. bērniem, trūcīgas personas statusu pagarinot par 3 mēnešiem, indikatīvi tiek prognozētas papildus 9,3 tūkst. higiēnas un saimniecības preču pakas.</w:t>
            </w:r>
          </w:p>
          <w:p w14:paraId="619BAC4B" w14:textId="77777777" w:rsidR="00515C80" w:rsidRPr="004041F4" w:rsidRDefault="00515C80" w:rsidP="001C02B4">
            <w:pPr>
              <w:pStyle w:val="FootnoteText"/>
              <w:numPr>
                <w:ilvl w:val="0"/>
                <w:numId w:val="15"/>
              </w:numPr>
              <w:ind w:left="392"/>
              <w:jc w:val="both"/>
              <w:rPr>
                <w:sz w:val="28"/>
                <w:szCs w:val="28"/>
              </w:rPr>
            </w:pPr>
            <w:r w:rsidRPr="004041F4">
              <w:rPr>
                <w:sz w:val="28"/>
                <w:szCs w:val="28"/>
              </w:rPr>
              <w:t xml:space="preserve">Izvērtējot statistiku par ārkārtas </w:t>
            </w:r>
            <w:r w:rsidR="0031355C" w:rsidRPr="004041F4">
              <w:rPr>
                <w:sz w:val="28"/>
                <w:szCs w:val="28"/>
              </w:rPr>
              <w:t xml:space="preserve">vai </w:t>
            </w:r>
            <w:r w:rsidRPr="004041F4">
              <w:rPr>
                <w:sz w:val="28"/>
                <w:szCs w:val="28"/>
              </w:rPr>
              <w:t xml:space="preserve">krīzes situācijām un pašvaldību lēmumiem par pabalstu piešķiršanu šajos gadījumos, kad lēmumi skar bērnus ģimenēs, kurās ir krīzes situācija, prognozējam, ka 2,2 tūkst. bērni ģimenēs varēs saņemt papildus higiēnas un saimniecības preču </w:t>
            </w:r>
            <w:r w:rsidRPr="004041F4">
              <w:rPr>
                <w:sz w:val="28"/>
                <w:szCs w:val="28"/>
              </w:rPr>
              <w:lastRenderedPageBreak/>
              <w:t>pakas.</w:t>
            </w:r>
          </w:p>
          <w:p w14:paraId="2C2D93B0" w14:textId="74D0BC56" w:rsidR="00515C80" w:rsidRPr="004041F4" w:rsidRDefault="00515C80" w:rsidP="001C02B4">
            <w:pPr>
              <w:pStyle w:val="FootnoteText"/>
              <w:numPr>
                <w:ilvl w:val="0"/>
                <w:numId w:val="15"/>
              </w:numPr>
              <w:ind w:left="392"/>
              <w:jc w:val="both"/>
              <w:rPr>
                <w:sz w:val="28"/>
                <w:szCs w:val="28"/>
              </w:rPr>
            </w:pPr>
            <w:r w:rsidRPr="004041F4">
              <w:rPr>
                <w:sz w:val="28"/>
                <w:szCs w:val="28"/>
              </w:rPr>
              <w:t>Ievērtējot visus minētos pieņēmumus un plānoto nosacījumu maiņu</w:t>
            </w:r>
            <w:r w:rsidR="004A4E86" w:rsidRPr="004041F4">
              <w:rPr>
                <w:sz w:val="28"/>
                <w:szCs w:val="28"/>
              </w:rPr>
              <w:t>,</w:t>
            </w:r>
            <w:r w:rsidRPr="004041F4">
              <w:rPr>
                <w:sz w:val="28"/>
                <w:szCs w:val="28"/>
              </w:rPr>
              <w:t xml:space="preserve"> kopējais piegādes līgums plānots par</w:t>
            </w:r>
            <w:r w:rsidR="0031355C" w:rsidRPr="004041F4">
              <w:rPr>
                <w:sz w:val="28"/>
                <w:szCs w:val="28"/>
              </w:rPr>
              <w:t xml:space="preserve"> </w:t>
            </w:r>
            <w:r w:rsidRPr="004041F4">
              <w:rPr>
                <w:sz w:val="28"/>
                <w:szCs w:val="28"/>
              </w:rPr>
              <w:t>150,4 tūkst. higiēnas un saimniecības preču pakām gadā</w:t>
            </w:r>
          </w:p>
          <w:p w14:paraId="6B8783A1" w14:textId="77777777" w:rsidR="00515C80" w:rsidRPr="004041F4" w:rsidRDefault="00515C80" w:rsidP="001C02B4">
            <w:pPr>
              <w:pStyle w:val="FootnoteText"/>
              <w:ind w:left="392"/>
              <w:jc w:val="both"/>
              <w:rPr>
                <w:sz w:val="28"/>
                <w:szCs w:val="28"/>
              </w:rPr>
            </w:pPr>
            <w:r w:rsidRPr="004041F4">
              <w:rPr>
                <w:sz w:val="28"/>
                <w:szCs w:val="28"/>
              </w:rPr>
              <w:t>138,9+9,3+2,2 =150,4 tūkst. pakas</w:t>
            </w:r>
          </w:p>
          <w:p w14:paraId="48D19646" w14:textId="240BB947" w:rsidR="00515C80" w:rsidRPr="004041F4" w:rsidRDefault="00515C80" w:rsidP="001C02B4">
            <w:pPr>
              <w:pStyle w:val="FootnoteText"/>
              <w:numPr>
                <w:ilvl w:val="0"/>
                <w:numId w:val="15"/>
              </w:numPr>
              <w:ind w:left="392"/>
              <w:jc w:val="both"/>
              <w:rPr>
                <w:sz w:val="28"/>
                <w:szCs w:val="28"/>
              </w:rPr>
            </w:pPr>
            <w:r w:rsidRPr="004041F4">
              <w:rPr>
                <w:sz w:val="28"/>
                <w:szCs w:val="28"/>
              </w:rPr>
              <w:t>Pēc veiktās tirgus izpētes datiem uz higiēnas un saimniecības preču pakā iekļauto produktu indikatīvajām cenām, kas precizēsies pēc publiskā iepirkuma noslēgšanās, plānots, ka higiēnas un saimniecības p</w:t>
            </w:r>
            <w:r w:rsidR="004041F4">
              <w:rPr>
                <w:sz w:val="28"/>
                <w:szCs w:val="28"/>
              </w:rPr>
              <w:t>reču pakas indikatīvā vērtība 4,</w:t>
            </w:r>
            <w:r w:rsidRPr="004041F4">
              <w:rPr>
                <w:sz w:val="28"/>
                <w:szCs w:val="28"/>
              </w:rPr>
              <w:t>50 EUR</w:t>
            </w:r>
          </w:p>
          <w:p w14:paraId="2B7ECCBA" w14:textId="77777777" w:rsidR="00515C80" w:rsidRPr="004041F4" w:rsidRDefault="00515C80" w:rsidP="001C02B4">
            <w:pPr>
              <w:pStyle w:val="FootnoteText"/>
              <w:ind w:left="392"/>
              <w:rPr>
                <w:sz w:val="28"/>
                <w:szCs w:val="28"/>
              </w:rPr>
            </w:pPr>
            <w:r w:rsidRPr="004041F4">
              <w:rPr>
                <w:sz w:val="28"/>
                <w:szCs w:val="28"/>
              </w:rPr>
              <w:t>Nepieciešamais indikatīvais finansējums preču pakām gadā tiek prognozēts 676 800 EUR</w:t>
            </w:r>
          </w:p>
          <w:p w14:paraId="3A80D87B" w14:textId="6567832F" w:rsidR="00515C80" w:rsidRPr="004041F4" w:rsidRDefault="00515C80" w:rsidP="001C02B4">
            <w:pPr>
              <w:pStyle w:val="FootnoteText"/>
              <w:ind w:left="392"/>
              <w:jc w:val="both"/>
              <w:rPr>
                <w:b/>
                <w:sz w:val="28"/>
                <w:szCs w:val="28"/>
              </w:rPr>
            </w:pPr>
            <w:r w:rsidRPr="004041F4">
              <w:rPr>
                <w:sz w:val="28"/>
                <w:szCs w:val="28"/>
              </w:rPr>
              <w:t>Paredzot 5% netiešās izmaksas partnerorganizācijām par pārtikas izdalīšanu u.c. administratīviem izdevumiem 33</w:t>
            </w:r>
            <w:r w:rsidR="004041F4">
              <w:rPr>
                <w:sz w:val="28"/>
                <w:szCs w:val="28"/>
              </w:rPr>
              <w:t> </w:t>
            </w:r>
            <w:r w:rsidRPr="004041F4">
              <w:rPr>
                <w:sz w:val="28"/>
                <w:szCs w:val="28"/>
              </w:rPr>
              <w:t>840 EUR</w:t>
            </w:r>
            <w:r w:rsidRPr="004041F4">
              <w:rPr>
                <w:i/>
                <w:sz w:val="28"/>
                <w:szCs w:val="28"/>
              </w:rPr>
              <w:t xml:space="preserve"> </w:t>
            </w:r>
            <w:r w:rsidRPr="004041F4">
              <w:rPr>
                <w:sz w:val="28"/>
                <w:szCs w:val="28"/>
              </w:rPr>
              <w:t>un 5% netiešās izmaksas partnerorganizācijām papildpasākumu īstenošanai 33 840 EUR</w:t>
            </w:r>
            <w:r w:rsidRPr="004041F4">
              <w:rPr>
                <w:i/>
                <w:sz w:val="28"/>
                <w:szCs w:val="28"/>
              </w:rPr>
              <w:t xml:space="preserve">, </w:t>
            </w:r>
            <w:r w:rsidRPr="004041F4">
              <w:rPr>
                <w:b/>
                <w:sz w:val="28"/>
                <w:szCs w:val="28"/>
              </w:rPr>
              <w:t>kopējais indikatīvais finansējuma apjoms 2015.gadam higiēnas un saimniecības precēm ir 744 480 EUR.</w:t>
            </w:r>
          </w:p>
          <w:p w14:paraId="7BFDC983" w14:textId="54652CB0" w:rsidR="00515C80" w:rsidRPr="004041F4" w:rsidRDefault="00515C80" w:rsidP="001C02B4">
            <w:pPr>
              <w:pStyle w:val="FootnoteText"/>
              <w:numPr>
                <w:ilvl w:val="0"/>
                <w:numId w:val="15"/>
              </w:numPr>
              <w:ind w:left="392"/>
              <w:jc w:val="both"/>
              <w:rPr>
                <w:sz w:val="28"/>
                <w:szCs w:val="28"/>
              </w:rPr>
            </w:pPr>
            <w:r w:rsidRPr="004041F4">
              <w:rPr>
                <w:sz w:val="28"/>
                <w:szCs w:val="28"/>
              </w:rPr>
              <w:t>Atbalstot trūcīgu ģimeņu bērnus no 5 līdz 1</w:t>
            </w:r>
            <w:r w:rsidR="00520D70" w:rsidRPr="004041F4">
              <w:rPr>
                <w:sz w:val="28"/>
                <w:szCs w:val="28"/>
              </w:rPr>
              <w:t>6</w:t>
            </w:r>
            <w:r w:rsidRPr="004041F4">
              <w:rPr>
                <w:sz w:val="28"/>
                <w:szCs w:val="28"/>
              </w:rPr>
              <w:t xml:space="preserve"> gadu vecumam ar individuāliem mācību piederumiem, tiek nodrošināta palīdzība vienu reizi gadā vidēji 63,5% (atbilstoši pašvaldību sociālo dienestu sniegtajai informācijai) no visiem bērniem, kas ir trūcīgās ģimenēs, t.i. 29,5 tūkst. skolēniem, paredzot mācību piederumu paku (alternatīva –</w:t>
            </w:r>
            <w:r w:rsidR="0031355C" w:rsidRPr="004041F4">
              <w:rPr>
                <w:sz w:val="28"/>
                <w:szCs w:val="28"/>
              </w:rPr>
              <w:t xml:space="preserve"> </w:t>
            </w:r>
            <w:r w:rsidRPr="004041F4">
              <w:rPr>
                <w:sz w:val="28"/>
                <w:szCs w:val="28"/>
              </w:rPr>
              <w:t>skolas soma) 17</w:t>
            </w:r>
            <w:r w:rsidR="00DC1301" w:rsidRPr="004041F4">
              <w:rPr>
                <w:sz w:val="28"/>
                <w:szCs w:val="28"/>
              </w:rPr>
              <w:t xml:space="preserve"> </w:t>
            </w:r>
            <w:r w:rsidRPr="004041F4">
              <w:rPr>
                <w:sz w:val="28"/>
                <w:szCs w:val="28"/>
              </w:rPr>
              <w:t>EUR vērtībā.</w:t>
            </w:r>
          </w:p>
          <w:p w14:paraId="522896D5" w14:textId="4F2096E3" w:rsidR="00515C80" w:rsidRPr="004041F4" w:rsidRDefault="00515C80" w:rsidP="001C02B4">
            <w:pPr>
              <w:pStyle w:val="FootnoteText"/>
              <w:ind w:left="392"/>
              <w:jc w:val="both"/>
              <w:rPr>
                <w:sz w:val="28"/>
                <w:szCs w:val="28"/>
              </w:rPr>
            </w:pPr>
            <w:r w:rsidRPr="004041F4">
              <w:rPr>
                <w:sz w:val="28"/>
                <w:szCs w:val="28"/>
              </w:rPr>
              <w:t>Nepieciešamais indikatīvais finansējums individuālo mācību piederumu pakām gadā ir 501 500 EUR</w:t>
            </w:r>
            <w:r w:rsidR="004041F4">
              <w:rPr>
                <w:sz w:val="28"/>
                <w:szCs w:val="28"/>
              </w:rPr>
              <w:t>.</w:t>
            </w:r>
          </w:p>
          <w:p w14:paraId="7A2F471C" w14:textId="77777777" w:rsidR="00515C80" w:rsidRPr="004041F4" w:rsidRDefault="00515C80" w:rsidP="001C02B4">
            <w:pPr>
              <w:pStyle w:val="FootnoteText"/>
              <w:ind w:left="392"/>
              <w:jc w:val="both"/>
              <w:rPr>
                <w:sz w:val="28"/>
                <w:szCs w:val="28"/>
              </w:rPr>
            </w:pPr>
            <w:r w:rsidRPr="004041F4">
              <w:rPr>
                <w:sz w:val="28"/>
                <w:szCs w:val="28"/>
              </w:rPr>
              <w:t>Paredzot 5% netiešās izmaksas partnerorganizācijām par preču izdalīšanu un citiem administratīviem izdevumiem 25 075 EUR un 5% netiešās izmaksas partnerorganizācijām papildpasākumu īstenošanai 25 075 EUR</w:t>
            </w:r>
            <w:r w:rsidRPr="004041F4">
              <w:rPr>
                <w:i/>
                <w:sz w:val="28"/>
                <w:szCs w:val="28"/>
              </w:rPr>
              <w:t xml:space="preserve">, </w:t>
            </w:r>
            <w:r w:rsidRPr="004041F4">
              <w:rPr>
                <w:b/>
                <w:sz w:val="28"/>
                <w:szCs w:val="28"/>
              </w:rPr>
              <w:t>kopējais indikatīvais finansējuma apjoms 2015.gadam individuāliem mācību piederumiem ir 551 650 EUR.</w:t>
            </w:r>
          </w:p>
          <w:p w14:paraId="02C8064B" w14:textId="77777777" w:rsidR="00515C80" w:rsidRPr="004041F4" w:rsidRDefault="00515C80" w:rsidP="001C02B4">
            <w:pPr>
              <w:pStyle w:val="FootnoteText"/>
              <w:ind w:left="392"/>
              <w:jc w:val="both"/>
              <w:rPr>
                <w:b/>
                <w:sz w:val="28"/>
                <w:szCs w:val="28"/>
              </w:rPr>
            </w:pPr>
            <w:r w:rsidRPr="004041F4">
              <w:rPr>
                <w:b/>
                <w:sz w:val="28"/>
                <w:szCs w:val="28"/>
              </w:rPr>
              <w:t>Kopējais finansējuma apjoms 2015.gadam pamata materiālās palīdzības preču nenodrošinātības mazināšanai  ģimenēm ar bērniem tiek prognozēts 1 296 130 EUR</w:t>
            </w:r>
          </w:p>
          <w:p w14:paraId="4EA62E4E" w14:textId="77777777" w:rsidR="00515C80" w:rsidRPr="004041F4" w:rsidRDefault="00515C80" w:rsidP="001C02B4">
            <w:pPr>
              <w:pStyle w:val="FootnoteText"/>
              <w:ind w:left="392"/>
              <w:jc w:val="both"/>
              <w:rPr>
                <w:sz w:val="28"/>
                <w:szCs w:val="28"/>
              </w:rPr>
            </w:pPr>
            <w:r w:rsidRPr="004041F4">
              <w:rPr>
                <w:sz w:val="28"/>
                <w:szCs w:val="28"/>
              </w:rPr>
              <w:t xml:space="preserve"> 744 480 + 551 650 = 1 296 130 EUR</w:t>
            </w:r>
          </w:p>
          <w:p w14:paraId="584B55FB" w14:textId="77777777" w:rsidR="00515C80" w:rsidRPr="004041F4" w:rsidRDefault="00515C80" w:rsidP="001C02B4">
            <w:pPr>
              <w:pStyle w:val="FootnoteText"/>
              <w:ind w:left="392"/>
              <w:jc w:val="both"/>
              <w:rPr>
                <w:b/>
                <w:sz w:val="28"/>
                <w:szCs w:val="28"/>
              </w:rPr>
            </w:pPr>
            <w:r w:rsidRPr="004041F4">
              <w:rPr>
                <w:b/>
                <w:sz w:val="28"/>
                <w:szCs w:val="28"/>
              </w:rPr>
              <w:t>Pavisam kopā pasākumiem pārtikas un pamata materiālās palīdzības nodrošināšanai iedzīvotājiem nepieciešami 6 290 900 EUR, tai skaitā</w:t>
            </w:r>
          </w:p>
          <w:p w14:paraId="5D2E6163" w14:textId="77777777" w:rsidR="00515C80" w:rsidRPr="004041F4" w:rsidRDefault="00515C80" w:rsidP="001C02B4">
            <w:pPr>
              <w:pStyle w:val="FootnoteText"/>
              <w:ind w:left="392"/>
              <w:jc w:val="both"/>
              <w:rPr>
                <w:sz w:val="28"/>
                <w:szCs w:val="28"/>
              </w:rPr>
            </w:pPr>
            <w:r w:rsidRPr="004041F4">
              <w:rPr>
                <w:sz w:val="28"/>
                <w:szCs w:val="28"/>
              </w:rPr>
              <w:t xml:space="preserve">Sabiedrības integrācijas fondam (turpmāk-SIF) - </w:t>
            </w:r>
          </w:p>
          <w:p w14:paraId="575AFFAF" w14:textId="6C489B07" w:rsidR="00515C80" w:rsidRPr="004041F4" w:rsidRDefault="00490A6C" w:rsidP="001C02B4">
            <w:pPr>
              <w:pStyle w:val="FootnoteText"/>
              <w:ind w:left="392"/>
              <w:jc w:val="both"/>
              <w:rPr>
                <w:b/>
                <w:sz w:val="28"/>
                <w:szCs w:val="28"/>
              </w:rPr>
            </w:pPr>
            <w:r>
              <w:rPr>
                <w:sz w:val="28"/>
                <w:szCs w:val="28"/>
              </w:rPr>
              <w:lastRenderedPageBreak/>
              <w:t>p</w:t>
            </w:r>
            <w:r w:rsidR="00515C80" w:rsidRPr="004041F4">
              <w:rPr>
                <w:sz w:val="28"/>
                <w:szCs w:val="28"/>
              </w:rPr>
              <w:t>recēm un pakalpojumiem 6 290 900 EUR</w:t>
            </w:r>
            <w:r>
              <w:rPr>
                <w:sz w:val="28"/>
                <w:szCs w:val="28"/>
              </w:rPr>
              <w:t>.</w:t>
            </w:r>
          </w:p>
          <w:p w14:paraId="590FCBEB" w14:textId="77777777" w:rsidR="00515C80" w:rsidRPr="004041F4" w:rsidRDefault="00515C80" w:rsidP="001C02B4">
            <w:pPr>
              <w:pStyle w:val="FootnoteText"/>
              <w:ind w:left="392"/>
              <w:jc w:val="both"/>
              <w:rPr>
                <w:sz w:val="28"/>
                <w:szCs w:val="28"/>
              </w:rPr>
            </w:pPr>
            <w:r w:rsidRPr="004041F4">
              <w:rPr>
                <w:sz w:val="28"/>
                <w:szCs w:val="28"/>
              </w:rPr>
              <w:t>Tā kā aprēķini veikti indikatīvi (iepirkuma rezultātā anotācijā prognozētās izmaksas precizēsies) un arī atbalsta saņēmēju skaits, ievērojot ekonomiskās situācijas izmaiņas, ir mainīgs, iespējami precizējumi gan saņēmēju skaita ziņā, gan izdalāmo paku un preču vērtībā.</w:t>
            </w:r>
          </w:p>
          <w:p w14:paraId="4E0ECD10" w14:textId="77777777" w:rsidR="00515C80" w:rsidRPr="004041F4" w:rsidRDefault="00515C80" w:rsidP="001C02B4">
            <w:pPr>
              <w:pStyle w:val="FootnoteText"/>
              <w:numPr>
                <w:ilvl w:val="0"/>
                <w:numId w:val="15"/>
              </w:numPr>
              <w:ind w:left="392"/>
              <w:jc w:val="both"/>
              <w:rPr>
                <w:sz w:val="28"/>
                <w:szCs w:val="28"/>
              </w:rPr>
            </w:pPr>
            <w:r w:rsidRPr="004041F4">
              <w:rPr>
                <w:b/>
                <w:sz w:val="28"/>
                <w:szCs w:val="28"/>
              </w:rPr>
              <w:t>Tehniskās palīdzības</w:t>
            </w:r>
            <w:r w:rsidRPr="004041F4">
              <w:rPr>
                <w:sz w:val="28"/>
                <w:szCs w:val="28"/>
              </w:rPr>
              <w:t xml:space="preserve"> </w:t>
            </w:r>
            <w:r w:rsidRPr="004041F4">
              <w:rPr>
                <w:b/>
                <w:sz w:val="28"/>
                <w:szCs w:val="28"/>
              </w:rPr>
              <w:t>attiecināmais</w:t>
            </w:r>
            <w:r w:rsidRPr="004041F4">
              <w:rPr>
                <w:sz w:val="28"/>
                <w:szCs w:val="28"/>
              </w:rPr>
              <w:t xml:space="preserve"> finansējums 2015.gadā </w:t>
            </w:r>
            <w:r w:rsidRPr="004041F4">
              <w:rPr>
                <w:b/>
                <w:sz w:val="28"/>
                <w:szCs w:val="28"/>
              </w:rPr>
              <w:t>331 038 EUR</w:t>
            </w:r>
            <w:r w:rsidRPr="004041F4">
              <w:rPr>
                <w:sz w:val="28"/>
                <w:szCs w:val="28"/>
              </w:rPr>
              <w:t>, kas sadalās</w:t>
            </w:r>
            <w:r w:rsidR="001C02B4" w:rsidRPr="004041F4">
              <w:rPr>
                <w:sz w:val="28"/>
                <w:szCs w:val="28"/>
              </w:rPr>
              <w:t>:</w:t>
            </w:r>
          </w:p>
          <w:p w14:paraId="28DDBEB9" w14:textId="77777777" w:rsidR="0001361E" w:rsidRPr="004041F4" w:rsidRDefault="0001361E" w:rsidP="0001361E">
            <w:pPr>
              <w:pStyle w:val="FootnoteText"/>
              <w:ind w:left="32"/>
              <w:jc w:val="both"/>
              <w:rPr>
                <w:sz w:val="28"/>
                <w:szCs w:val="28"/>
              </w:rPr>
            </w:pPr>
          </w:p>
          <w:p w14:paraId="5DEA85DD" w14:textId="597E7580" w:rsidR="00515C80" w:rsidRPr="004041F4" w:rsidRDefault="00515C80" w:rsidP="0001361E">
            <w:pPr>
              <w:pStyle w:val="FootnoteText"/>
              <w:ind w:left="32"/>
              <w:jc w:val="both"/>
              <w:rPr>
                <w:sz w:val="28"/>
                <w:szCs w:val="28"/>
              </w:rPr>
            </w:pPr>
            <w:r w:rsidRPr="004041F4">
              <w:rPr>
                <w:sz w:val="28"/>
                <w:szCs w:val="28"/>
              </w:rPr>
              <w:t xml:space="preserve">LM Fonda vadošās un sertifikācijas iestādes funkciju </w:t>
            </w:r>
            <w:r w:rsidR="004A4E86" w:rsidRPr="004041F4">
              <w:rPr>
                <w:sz w:val="28"/>
                <w:szCs w:val="28"/>
              </w:rPr>
              <w:t>nodrošināšanai – 1</w:t>
            </w:r>
            <w:r w:rsidRPr="004041F4">
              <w:rPr>
                <w:sz w:val="28"/>
                <w:szCs w:val="28"/>
              </w:rPr>
              <w:t>36 380 EUR,</w:t>
            </w:r>
          </w:p>
          <w:p w14:paraId="091E5424" w14:textId="1FA39376" w:rsidR="00515C80" w:rsidRPr="004041F4" w:rsidRDefault="00515C80" w:rsidP="0001361E">
            <w:pPr>
              <w:pStyle w:val="FootnoteText"/>
              <w:jc w:val="both"/>
              <w:rPr>
                <w:sz w:val="28"/>
                <w:szCs w:val="28"/>
              </w:rPr>
            </w:pPr>
            <w:r w:rsidRPr="004041F4">
              <w:rPr>
                <w:sz w:val="28"/>
                <w:szCs w:val="28"/>
              </w:rPr>
              <w:t>tai skaitā: atlīdzība 111 404 EUR (no tās atalgojumam 90</w:t>
            </w:r>
            <w:r w:rsidR="00490A6C">
              <w:rPr>
                <w:sz w:val="28"/>
                <w:szCs w:val="28"/>
              </w:rPr>
              <w:t> </w:t>
            </w:r>
            <w:r w:rsidRPr="004041F4">
              <w:rPr>
                <w:sz w:val="28"/>
                <w:szCs w:val="28"/>
              </w:rPr>
              <w:t>139</w:t>
            </w:r>
            <w:r w:rsidR="00490A6C">
              <w:rPr>
                <w:sz w:val="28"/>
                <w:szCs w:val="28"/>
              </w:rPr>
              <w:t> </w:t>
            </w:r>
            <w:r w:rsidRPr="004041F4">
              <w:rPr>
                <w:sz w:val="28"/>
                <w:szCs w:val="28"/>
              </w:rPr>
              <w:t>EUR) un preces un pakalpojumi 24 976 EUR.</w:t>
            </w:r>
          </w:p>
          <w:p w14:paraId="6B8EAF49" w14:textId="77777777" w:rsidR="00515C80" w:rsidRPr="004041F4" w:rsidRDefault="00515C80" w:rsidP="001C02B4">
            <w:pPr>
              <w:pStyle w:val="FootnoteText"/>
              <w:ind w:left="392"/>
              <w:jc w:val="both"/>
              <w:rPr>
                <w:sz w:val="28"/>
                <w:szCs w:val="28"/>
              </w:rPr>
            </w:pPr>
            <w:r w:rsidRPr="004041F4">
              <w:rPr>
                <w:sz w:val="28"/>
                <w:szCs w:val="28"/>
              </w:rPr>
              <w:t xml:space="preserve">Pamatojums: </w:t>
            </w:r>
          </w:p>
          <w:p w14:paraId="5BE764ED" w14:textId="77777777" w:rsidR="00515C80" w:rsidRPr="004041F4" w:rsidRDefault="00515C80" w:rsidP="001C02B4">
            <w:pPr>
              <w:pStyle w:val="FootnoteText"/>
              <w:ind w:left="392"/>
              <w:jc w:val="both"/>
              <w:rPr>
                <w:sz w:val="28"/>
                <w:szCs w:val="28"/>
              </w:rPr>
            </w:pPr>
            <w:r w:rsidRPr="004041F4">
              <w:rPr>
                <w:sz w:val="28"/>
                <w:szCs w:val="28"/>
              </w:rPr>
              <w:t>Finansējuma pieaugums 68 784 EUR nepieciešams:</w:t>
            </w:r>
          </w:p>
          <w:p w14:paraId="5717B708" w14:textId="77777777" w:rsidR="00515C80" w:rsidRPr="004041F4" w:rsidRDefault="00515C80" w:rsidP="001C02B4">
            <w:pPr>
              <w:pStyle w:val="FootnoteText"/>
              <w:numPr>
                <w:ilvl w:val="0"/>
                <w:numId w:val="18"/>
              </w:numPr>
              <w:ind w:left="675"/>
              <w:jc w:val="both"/>
              <w:rPr>
                <w:sz w:val="28"/>
                <w:szCs w:val="28"/>
              </w:rPr>
            </w:pPr>
            <w:r w:rsidRPr="004041F4">
              <w:rPr>
                <w:sz w:val="28"/>
                <w:szCs w:val="28"/>
              </w:rPr>
              <w:t>48 684 EUR esošo amata vietu funkciju izpildei visa gada garumā papildus 5,5 mēnešiem (2014.gadā paredzēts finansējums 6,5 mēnešiem);</w:t>
            </w:r>
          </w:p>
          <w:p w14:paraId="43D58D11" w14:textId="59BA9E69" w:rsidR="00515C80" w:rsidRPr="004041F4" w:rsidRDefault="00515C80" w:rsidP="001C02B4">
            <w:pPr>
              <w:pStyle w:val="FootnoteText"/>
              <w:numPr>
                <w:ilvl w:val="0"/>
                <w:numId w:val="18"/>
              </w:numPr>
              <w:ind w:left="675"/>
              <w:jc w:val="both"/>
              <w:rPr>
                <w:sz w:val="28"/>
                <w:szCs w:val="28"/>
              </w:rPr>
            </w:pPr>
            <w:r w:rsidRPr="004041F4">
              <w:rPr>
                <w:sz w:val="28"/>
                <w:szCs w:val="28"/>
              </w:rPr>
              <w:t>4 093 EUR palielināts finansējums uzraudzības un sertifikācijas funkcijas nodrošināšanai, kas 2014.gadā nebija nepieciešama, jo veikti tikai Fonda īstenošanas sagatavošanas darbi</w:t>
            </w:r>
            <w:r w:rsidR="00490A6C">
              <w:rPr>
                <w:sz w:val="28"/>
                <w:szCs w:val="28"/>
              </w:rPr>
              <w:t xml:space="preserve"> </w:t>
            </w:r>
            <w:r w:rsidRPr="004041F4">
              <w:rPr>
                <w:sz w:val="28"/>
                <w:szCs w:val="28"/>
              </w:rPr>
              <w:t>- tiesiskā regulējuma izstrāde un vadības kontroles sistēmas izveide. Par 0,2 amata slodzēm palielināts sertifikācijas iestādei nepieciešamais finansējums atlīdzībai, nodrošinot „četru acu” principa ievērošanu uzraudzībā, proti, atlīdzībai papildus 4</w:t>
            </w:r>
            <w:r w:rsidR="00490A6C">
              <w:rPr>
                <w:sz w:val="28"/>
                <w:szCs w:val="28"/>
              </w:rPr>
              <w:t> </w:t>
            </w:r>
            <w:r w:rsidRPr="004041F4">
              <w:rPr>
                <w:sz w:val="28"/>
                <w:szCs w:val="28"/>
              </w:rPr>
              <w:t>093</w:t>
            </w:r>
            <w:r w:rsidR="00490A6C">
              <w:rPr>
                <w:sz w:val="28"/>
                <w:szCs w:val="28"/>
              </w:rPr>
              <w:t> </w:t>
            </w:r>
            <w:r w:rsidRPr="004041F4">
              <w:rPr>
                <w:sz w:val="28"/>
                <w:szCs w:val="28"/>
              </w:rPr>
              <w:t>EUR, tai skaitā atalgojums 3 312 EUR (aprēķins: 1</w:t>
            </w:r>
            <w:r w:rsidR="00490A6C">
              <w:rPr>
                <w:sz w:val="28"/>
                <w:szCs w:val="28"/>
              </w:rPr>
              <w:t> </w:t>
            </w:r>
            <w:r w:rsidRPr="004041F4">
              <w:rPr>
                <w:sz w:val="28"/>
                <w:szCs w:val="28"/>
              </w:rPr>
              <w:t>380</w:t>
            </w:r>
            <w:r w:rsidR="00490A6C">
              <w:rPr>
                <w:sz w:val="28"/>
                <w:szCs w:val="28"/>
              </w:rPr>
              <w:t> </w:t>
            </w:r>
            <w:r w:rsidRPr="004041F4">
              <w:rPr>
                <w:sz w:val="28"/>
                <w:szCs w:val="28"/>
              </w:rPr>
              <w:t>EUR x 0,2</w:t>
            </w:r>
            <w:r w:rsidR="00490A6C">
              <w:rPr>
                <w:sz w:val="28"/>
                <w:szCs w:val="28"/>
              </w:rPr>
              <w:t xml:space="preserve"> </w:t>
            </w:r>
            <w:r w:rsidRPr="004041F4">
              <w:rPr>
                <w:sz w:val="28"/>
                <w:szCs w:val="28"/>
              </w:rPr>
              <w:t xml:space="preserve">slodzes x12 mēneši = 3312 EUR + </w:t>
            </w:r>
            <w:r w:rsidR="00490A6C">
              <w:rPr>
                <w:sz w:val="28"/>
                <w:szCs w:val="28"/>
              </w:rPr>
              <w:t>781,</w:t>
            </w:r>
            <w:r w:rsidRPr="004041F4">
              <w:rPr>
                <w:sz w:val="28"/>
                <w:szCs w:val="28"/>
              </w:rPr>
              <w:t>3 EUR (VSAOI 23</w:t>
            </w:r>
            <w:r w:rsidR="00490A6C">
              <w:rPr>
                <w:sz w:val="28"/>
                <w:szCs w:val="28"/>
              </w:rPr>
              <w:t>,</w:t>
            </w:r>
            <w:r w:rsidRPr="004041F4">
              <w:rPr>
                <w:sz w:val="28"/>
                <w:szCs w:val="28"/>
              </w:rPr>
              <w:t>59%) = 4093,3 EUR);</w:t>
            </w:r>
          </w:p>
          <w:p w14:paraId="729192E0" w14:textId="77777777" w:rsidR="00515C80" w:rsidRPr="004041F4" w:rsidRDefault="00515C80" w:rsidP="001C02B4">
            <w:pPr>
              <w:pStyle w:val="FootnoteText"/>
              <w:numPr>
                <w:ilvl w:val="0"/>
                <w:numId w:val="18"/>
              </w:numPr>
              <w:ind w:left="675"/>
              <w:jc w:val="both"/>
              <w:rPr>
                <w:sz w:val="28"/>
                <w:szCs w:val="28"/>
              </w:rPr>
            </w:pPr>
            <w:r w:rsidRPr="004041F4">
              <w:rPr>
                <w:sz w:val="28"/>
                <w:szCs w:val="28"/>
              </w:rPr>
              <w:t>700 EUR palielināts finansējums situācijas izvērtējumam, lai nodrošinātu noteikumos paredzēto ikgadējo pārtikas un pamata materiālās palīdzības izmaiņu novērtējumu</w:t>
            </w:r>
            <w:r w:rsidR="0031355C" w:rsidRPr="004041F4">
              <w:rPr>
                <w:sz w:val="28"/>
                <w:szCs w:val="28"/>
              </w:rPr>
              <w:t xml:space="preserve"> </w:t>
            </w:r>
            <w:r w:rsidRPr="004041F4">
              <w:rPr>
                <w:sz w:val="28"/>
                <w:szCs w:val="28"/>
              </w:rPr>
              <w:t xml:space="preserve">(2014.gadā paredzēts finansējums 1300 EUR </w:t>
            </w:r>
            <w:r w:rsidRPr="004041F4">
              <w:rPr>
                <w:i/>
                <w:sz w:val="28"/>
                <w:szCs w:val="28"/>
              </w:rPr>
              <w:t>ex-ante</w:t>
            </w:r>
            <w:r w:rsidRPr="004041F4">
              <w:rPr>
                <w:sz w:val="28"/>
                <w:szCs w:val="28"/>
              </w:rPr>
              <w:t xml:space="preserve"> novērtējumam);</w:t>
            </w:r>
          </w:p>
          <w:p w14:paraId="55BC8313" w14:textId="77777777" w:rsidR="00515C80" w:rsidRPr="004041F4" w:rsidRDefault="00515C80" w:rsidP="001C02B4">
            <w:pPr>
              <w:pStyle w:val="FootnoteText"/>
              <w:numPr>
                <w:ilvl w:val="0"/>
                <w:numId w:val="18"/>
              </w:numPr>
              <w:ind w:left="675"/>
              <w:jc w:val="both"/>
              <w:rPr>
                <w:sz w:val="28"/>
                <w:szCs w:val="28"/>
              </w:rPr>
            </w:pPr>
            <w:r w:rsidRPr="004041F4">
              <w:rPr>
                <w:sz w:val="28"/>
                <w:szCs w:val="28"/>
              </w:rPr>
              <w:t>12 913 EUR palielināti izdevumi komandējumiem, kā arī informācijai un saziņai, tai skaitā publicitātei un metodiskajiem semināriem saistībā ar Fonda ieviešanas uzsākšanu;</w:t>
            </w:r>
          </w:p>
          <w:p w14:paraId="3BFD58BA" w14:textId="77777777" w:rsidR="00515C80" w:rsidRPr="004041F4" w:rsidRDefault="00515C80" w:rsidP="001C02B4">
            <w:pPr>
              <w:pStyle w:val="FootnoteText"/>
              <w:numPr>
                <w:ilvl w:val="0"/>
                <w:numId w:val="18"/>
              </w:numPr>
              <w:ind w:left="675"/>
              <w:jc w:val="both"/>
              <w:rPr>
                <w:sz w:val="28"/>
                <w:szCs w:val="28"/>
              </w:rPr>
            </w:pPr>
            <w:r w:rsidRPr="004041F4">
              <w:rPr>
                <w:sz w:val="28"/>
                <w:szCs w:val="28"/>
              </w:rPr>
              <w:t>1094 EUR darbavietu nodrošināšanas izdevumi visa gada garumā (2014.gadā paredzēts finansējums 6,5 mēnešiem).</w:t>
            </w:r>
          </w:p>
          <w:p w14:paraId="0141B5D6" w14:textId="77777777" w:rsidR="00515C80" w:rsidRPr="004041F4" w:rsidRDefault="00515C80">
            <w:pPr>
              <w:pStyle w:val="FootnoteText"/>
              <w:jc w:val="both"/>
              <w:rPr>
                <w:sz w:val="28"/>
                <w:szCs w:val="28"/>
              </w:rPr>
            </w:pPr>
          </w:p>
          <w:p w14:paraId="50E9732F" w14:textId="6AAA0CBF" w:rsidR="00515C80" w:rsidRPr="004041F4" w:rsidRDefault="004A4E86">
            <w:pPr>
              <w:pStyle w:val="FootnoteText"/>
              <w:jc w:val="both"/>
              <w:rPr>
                <w:sz w:val="28"/>
                <w:szCs w:val="28"/>
              </w:rPr>
            </w:pPr>
            <w:r w:rsidRPr="004041F4">
              <w:rPr>
                <w:sz w:val="28"/>
                <w:szCs w:val="28"/>
              </w:rPr>
              <w:t>SIF – s</w:t>
            </w:r>
            <w:r w:rsidR="00515C80" w:rsidRPr="004041F4">
              <w:rPr>
                <w:sz w:val="28"/>
                <w:szCs w:val="28"/>
              </w:rPr>
              <w:t xml:space="preserve">adarbības iestādes funkciju </w:t>
            </w:r>
            <w:r w:rsidRPr="004041F4">
              <w:rPr>
                <w:sz w:val="28"/>
                <w:szCs w:val="28"/>
              </w:rPr>
              <w:t xml:space="preserve">nodrošināšanai – </w:t>
            </w:r>
            <w:r w:rsidRPr="004041F4">
              <w:rPr>
                <w:sz w:val="28"/>
                <w:szCs w:val="28"/>
              </w:rPr>
              <w:lastRenderedPageBreak/>
              <w:t>1</w:t>
            </w:r>
            <w:r w:rsidR="00515C80" w:rsidRPr="004041F4">
              <w:rPr>
                <w:sz w:val="28"/>
                <w:szCs w:val="28"/>
              </w:rPr>
              <w:t>72</w:t>
            </w:r>
            <w:r w:rsidR="00B922C8">
              <w:rPr>
                <w:sz w:val="28"/>
                <w:szCs w:val="28"/>
              </w:rPr>
              <w:t> </w:t>
            </w:r>
            <w:r w:rsidR="00515C80" w:rsidRPr="004041F4">
              <w:rPr>
                <w:sz w:val="28"/>
                <w:szCs w:val="28"/>
              </w:rPr>
              <w:t>288</w:t>
            </w:r>
            <w:r w:rsidR="00B922C8">
              <w:rPr>
                <w:sz w:val="28"/>
                <w:szCs w:val="28"/>
              </w:rPr>
              <w:t> </w:t>
            </w:r>
            <w:r w:rsidR="00515C80" w:rsidRPr="004041F4">
              <w:rPr>
                <w:sz w:val="28"/>
                <w:szCs w:val="28"/>
              </w:rPr>
              <w:t xml:space="preserve">EUR, </w:t>
            </w:r>
          </w:p>
          <w:p w14:paraId="26F4C4DE" w14:textId="4535EA79" w:rsidR="00515C80" w:rsidRPr="004041F4" w:rsidRDefault="00515C80">
            <w:pPr>
              <w:pStyle w:val="FootnoteText"/>
              <w:jc w:val="both"/>
              <w:rPr>
                <w:sz w:val="28"/>
                <w:szCs w:val="28"/>
              </w:rPr>
            </w:pPr>
            <w:r w:rsidRPr="004041F4">
              <w:rPr>
                <w:sz w:val="28"/>
                <w:szCs w:val="28"/>
              </w:rPr>
              <w:t>tai skaitā: atlīdzība 91</w:t>
            </w:r>
            <w:r w:rsidR="0031355C" w:rsidRPr="004041F4">
              <w:rPr>
                <w:sz w:val="28"/>
                <w:szCs w:val="28"/>
              </w:rPr>
              <w:t> </w:t>
            </w:r>
            <w:r w:rsidRPr="004041F4">
              <w:rPr>
                <w:sz w:val="28"/>
                <w:szCs w:val="28"/>
              </w:rPr>
              <w:t>180</w:t>
            </w:r>
            <w:r w:rsidR="0031355C" w:rsidRPr="004041F4">
              <w:rPr>
                <w:sz w:val="28"/>
                <w:szCs w:val="28"/>
              </w:rPr>
              <w:t xml:space="preserve"> </w:t>
            </w:r>
            <w:r w:rsidRPr="004041F4">
              <w:rPr>
                <w:sz w:val="28"/>
                <w:szCs w:val="28"/>
              </w:rPr>
              <w:t>EUR (no tās atalgojumam 72</w:t>
            </w:r>
            <w:r w:rsidR="00B922C8">
              <w:rPr>
                <w:sz w:val="28"/>
                <w:szCs w:val="28"/>
              </w:rPr>
              <w:t> </w:t>
            </w:r>
            <w:r w:rsidRPr="004041F4">
              <w:rPr>
                <w:sz w:val="28"/>
                <w:szCs w:val="28"/>
              </w:rPr>
              <w:t>912</w:t>
            </w:r>
            <w:r w:rsidR="00B922C8">
              <w:rPr>
                <w:sz w:val="28"/>
                <w:szCs w:val="28"/>
              </w:rPr>
              <w:t> </w:t>
            </w:r>
            <w:r w:rsidRPr="004041F4">
              <w:rPr>
                <w:sz w:val="28"/>
                <w:szCs w:val="28"/>
              </w:rPr>
              <w:t>EUR) un preces un pakalpojumi 81 108 EUR;</w:t>
            </w:r>
          </w:p>
          <w:p w14:paraId="17314215" w14:textId="77777777" w:rsidR="00515C80" w:rsidRPr="004041F4" w:rsidRDefault="00515C80">
            <w:pPr>
              <w:pStyle w:val="FootnoteText"/>
              <w:jc w:val="both"/>
              <w:rPr>
                <w:sz w:val="28"/>
                <w:szCs w:val="28"/>
              </w:rPr>
            </w:pPr>
            <w:r w:rsidRPr="004041F4">
              <w:rPr>
                <w:sz w:val="28"/>
                <w:szCs w:val="28"/>
              </w:rPr>
              <w:t xml:space="preserve">Pamatojums: </w:t>
            </w:r>
          </w:p>
          <w:p w14:paraId="57C0D367" w14:textId="77777777" w:rsidR="00515C80" w:rsidRPr="004041F4" w:rsidRDefault="00515C80">
            <w:pPr>
              <w:pStyle w:val="FootnoteText"/>
              <w:jc w:val="both"/>
              <w:rPr>
                <w:sz w:val="28"/>
                <w:szCs w:val="28"/>
              </w:rPr>
            </w:pPr>
            <w:r w:rsidRPr="004041F4">
              <w:rPr>
                <w:sz w:val="28"/>
                <w:szCs w:val="28"/>
              </w:rPr>
              <w:t>Finansējuma pieaugums 62 796 EUR nepieciešams:</w:t>
            </w:r>
          </w:p>
          <w:p w14:paraId="1B7B03F7" w14:textId="77777777" w:rsidR="00515C80" w:rsidRPr="004041F4" w:rsidRDefault="00515C80" w:rsidP="001C02B4">
            <w:pPr>
              <w:pStyle w:val="FootnoteText"/>
              <w:numPr>
                <w:ilvl w:val="0"/>
                <w:numId w:val="19"/>
              </w:numPr>
              <w:jc w:val="both"/>
              <w:rPr>
                <w:sz w:val="28"/>
                <w:szCs w:val="28"/>
              </w:rPr>
            </w:pPr>
            <w:r w:rsidRPr="004041F4">
              <w:rPr>
                <w:sz w:val="28"/>
                <w:szCs w:val="28"/>
              </w:rPr>
              <w:t>45 694 EUR esošo amata vietu funkciju izpildei visa gada garumā papildus 6 mēnešiem (2014.gadā paredzēts finansējums 6 mēnešiem);</w:t>
            </w:r>
          </w:p>
          <w:p w14:paraId="5953E3A2" w14:textId="77777777" w:rsidR="00515C80" w:rsidRPr="004041F4" w:rsidRDefault="00515C80" w:rsidP="001C02B4">
            <w:pPr>
              <w:pStyle w:val="FootnoteText"/>
              <w:numPr>
                <w:ilvl w:val="0"/>
                <w:numId w:val="19"/>
              </w:numPr>
              <w:jc w:val="both"/>
              <w:rPr>
                <w:sz w:val="28"/>
                <w:szCs w:val="28"/>
              </w:rPr>
            </w:pPr>
            <w:r w:rsidRPr="004041F4">
              <w:rPr>
                <w:sz w:val="28"/>
                <w:szCs w:val="28"/>
              </w:rPr>
              <w:t>8 759 EUR palielināts finansējums uzraudzības funkcijas nodrošināšanai, kas 2014.gadā nebija nepieciešama, jo veikti tikai Fonda īstenošanas sagatavošanas darbi- vadības kontroles sistēmas izveide. Saistībā ar pārbaudēm darbību īstenošanas vietās palielinās izdevumi komandējumiem, saistībā ar pienākumu sniegt sabiedrībai informāciju un nodrošināt publicitāti un komunikāciju jautājumos, kas saistīti ar Fonda atbalsta īstenošanu, palielināti izdevumi publicitātei un metodiskajiem semināriem;</w:t>
            </w:r>
          </w:p>
          <w:p w14:paraId="0250B3F1" w14:textId="675BFA42" w:rsidR="00515C80" w:rsidRPr="004041F4" w:rsidRDefault="00515C80" w:rsidP="001C02B4">
            <w:pPr>
              <w:pStyle w:val="FootnoteText"/>
              <w:numPr>
                <w:ilvl w:val="0"/>
                <w:numId w:val="19"/>
              </w:numPr>
              <w:jc w:val="both"/>
              <w:rPr>
                <w:sz w:val="28"/>
                <w:szCs w:val="28"/>
              </w:rPr>
            </w:pPr>
            <w:r w:rsidRPr="004041F4">
              <w:rPr>
                <w:sz w:val="28"/>
                <w:szCs w:val="28"/>
              </w:rPr>
              <w:t>44 918 EUR paredzēts finansējums Fonda informācijas sistēmas pielāgošanai Fonda vajadzībām- (vienreizējas pakalpojuma izmaksas 35 000 EUR un ikgadējas IS uzturēšanas izmaksas 9918</w:t>
            </w:r>
            <w:r w:rsidR="00490A6C">
              <w:rPr>
                <w:sz w:val="28"/>
                <w:szCs w:val="28"/>
              </w:rPr>
              <w:t xml:space="preserve"> </w:t>
            </w:r>
            <w:r w:rsidRPr="004041F4">
              <w:rPr>
                <w:sz w:val="28"/>
                <w:szCs w:val="28"/>
              </w:rPr>
              <w:t>EUR);</w:t>
            </w:r>
          </w:p>
          <w:p w14:paraId="6D13E237" w14:textId="77777777" w:rsidR="00515C80" w:rsidRPr="004041F4" w:rsidRDefault="00515C80" w:rsidP="001C02B4">
            <w:pPr>
              <w:pStyle w:val="FootnoteText"/>
              <w:numPr>
                <w:ilvl w:val="0"/>
                <w:numId w:val="19"/>
              </w:numPr>
              <w:jc w:val="both"/>
              <w:rPr>
                <w:sz w:val="28"/>
                <w:szCs w:val="28"/>
              </w:rPr>
            </w:pPr>
            <w:r w:rsidRPr="004041F4">
              <w:rPr>
                <w:sz w:val="28"/>
                <w:szCs w:val="28"/>
              </w:rPr>
              <w:t>13 119 EUR papildus darbavietu nodrošināšanas izdevumi visa gada garumā (2014.gadā paredzēts finansējums 6 mēnešiem);</w:t>
            </w:r>
          </w:p>
          <w:p w14:paraId="2EDA44A1" w14:textId="77777777" w:rsidR="00515C80" w:rsidRPr="004041F4" w:rsidRDefault="00515C80" w:rsidP="001C02B4">
            <w:pPr>
              <w:pStyle w:val="FootnoteText"/>
              <w:numPr>
                <w:ilvl w:val="0"/>
                <w:numId w:val="19"/>
              </w:numPr>
              <w:jc w:val="both"/>
              <w:rPr>
                <w:sz w:val="28"/>
                <w:szCs w:val="28"/>
              </w:rPr>
            </w:pPr>
            <w:r w:rsidRPr="004041F4">
              <w:rPr>
                <w:sz w:val="28"/>
                <w:szCs w:val="28"/>
              </w:rPr>
              <w:t>4000 EUR samazināts finansējums vienreizējiem kapitāliem izdevumiem darbavietu aprīkošana</w:t>
            </w:r>
            <w:r w:rsidR="0031355C" w:rsidRPr="004041F4">
              <w:rPr>
                <w:sz w:val="28"/>
                <w:szCs w:val="28"/>
              </w:rPr>
              <w:t>i (</w:t>
            </w:r>
            <w:r w:rsidRPr="004041F4">
              <w:rPr>
                <w:sz w:val="28"/>
                <w:szCs w:val="28"/>
              </w:rPr>
              <w:t>datoru iegādei).</w:t>
            </w:r>
          </w:p>
          <w:p w14:paraId="0687AD95" w14:textId="77777777" w:rsidR="00515C80" w:rsidRPr="004041F4" w:rsidRDefault="00515C80">
            <w:pPr>
              <w:pStyle w:val="FootnoteText"/>
              <w:jc w:val="both"/>
              <w:rPr>
                <w:sz w:val="28"/>
                <w:szCs w:val="28"/>
              </w:rPr>
            </w:pPr>
          </w:p>
          <w:p w14:paraId="1E1ADF7C" w14:textId="4FA425AF" w:rsidR="00515C80" w:rsidRPr="004041F4" w:rsidRDefault="00515C80">
            <w:pPr>
              <w:pStyle w:val="FootnoteText"/>
              <w:jc w:val="both"/>
              <w:rPr>
                <w:sz w:val="28"/>
                <w:szCs w:val="28"/>
              </w:rPr>
            </w:pPr>
            <w:r w:rsidRPr="004041F4">
              <w:rPr>
                <w:sz w:val="28"/>
                <w:szCs w:val="28"/>
              </w:rPr>
              <w:t xml:space="preserve">Finanšu </w:t>
            </w:r>
            <w:r w:rsidR="004A4E86" w:rsidRPr="004041F4">
              <w:rPr>
                <w:sz w:val="28"/>
                <w:szCs w:val="28"/>
              </w:rPr>
              <w:t>ministrijai – r</w:t>
            </w:r>
            <w:r w:rsidRPr="004041F4">
              <w:rPr>
                <w:sz w:val="28"/>
                <w:szCs w:val="28"/>
              </w:rPr>
              <w:t xml:space="preserve">evīzijas iestādes funkciju </w:t>
            </w:r>
            <w:r w:rsidR="004A4E86" w:rsidRPr="004041F4">
              <w:rPr>
                <w:sz w:val="28"/>
                <w:szCs w:val="28"/>
              </w:rPr>
              <w:t>nodrošināšanai – 2</w:t>
            </w:r>
            <w:r w:rsidRPr="004041F4">
              <w:rPr>
                <w:sz w:val="28"/>
                <w:szCs w:val="28"/>
              </w:rPr>
              <w:t xml:space="preserve">2 370 EUR, tai skaitā: </w:t>
            </w:r>
          </w:p>
          <w:p w14:paraId="07FC4DED" w14:textId="77777777" w:rsidR="00515C80" w:rsidRPr="004041F4" w:rsidRDefault="0031355C">
            <w:pPr>
              <w:pStyle w:val="FootnoteText"/>
              <w:jc w:val="both"/>
              <w:rPr>
                <w:sz w:val="28"/>
                <w:szCs w:val="28"/>
              </w:rPr>
            </w:pPr>
            <w:r w:rsidRPr="004041F4">
              <w:rPr>
                <w:sz w:val="28"/>
                <w:szCs w:val="28"/>
              </w:rPr>
              <w:t>a</w:t>
            </w:r>
            <w:r w:rsidR="00515C80" w:rsidRPr="004041F4">
              <w:rPr>
                <w:sz w:val="28"/>
                <w:szCs w:val="28"/>
              </w:rPr>
              <w:t>tlīdzība</w:t>
            </w:r>
            <w:r w:rsidRPr="004041F4">
              <w:rPr>
                <w:sz w:val="28"/>
                <w:szCs w:val="28"/>
              </w:rPr>
              <w:t xml:space="preserve"> </w:t>
            </w:r>
            <w:r w:rsidR="00515C80" w:rsidRPr="004041F4">
              <w:rPr>
                <w:sz w:val="28"/>
                <w:szCs w:val="28"/>
              </w:rPr>
              <w:t>18</w:t>
            </w:r>
            <w:r w:rsidRPr="004041F4">
              <w:rPr>
                <w:sz w:val="28"/>
                <w:szCs w:val="28"/>
              </w:rPr>
              <w:t> </w:t>
            </w:r>
            <w:r w:rsidR="00515C80" w:rsidRPr="004041F4">
              <w:rPr>
                <w:sz w:val="28"/>
                <w:szCs w:val="28"/>
              </w:rPr>
              <w:t>353</w:t>
            </w:r>
            <w:r w:rsidRPr="004041F4">
              <w:rPr>
                <w:sz w:val="28"/>
                <w:szCs w:val="28"/>
              </w:rPr>
              <w:t xml:space="preserve"> </w:t>
            </w:r>
            <w:r w:rsidR="00515C80" w:rsidRPr="004041F4">
              <w:rPr>
                <w:sz w:val="28"/>
                <w:szCs w:val="28"/>
              </w:rPr>
              <w:t>EUR (no tās atalgojumam 14</w:t>
            </w:r>
            <w:r w:rsidRPr="004041F4">
              <w:rPr>
                <w:sz w:val="28"/>
                <w:szCs w:val="28"/>
              </w:rPr>
              <w:t> </w:t>
            </w:r>
            <w:r w:rsidR="00515C80" w:rsidRPr="004041F4">
              <w:rPr>
                <w:sz w:val="28"/>
                <w:szCs w:val="28"/>
              </w:rPr>
              <w:t>850</w:t>
            </w:r>
            <w:r w:rsidRPr="004041F4">
              <w:rPr>
                <w:sz w:val="28"/>
                <w:szCs w:val="28"/>
              </w:rPr>
              <w:t xml:space="preserve"> </w:t>
            </w:r>
            <w:r w:rsidR="00515C80" w:rsidRPr="004041F4">
              <w:rPr>
                <w:sz w:val="28"/>
                <w:szCs w:val="28"/>
              </w:rPr>
              <w:t>EUR)</w:t>
            </w:r>
            <w:r w:rsidRPr="004041F4">
              <w:rPr>
                <w:sz w:val="28"/>
                <w:szCs w:val="28"/>
              </w:rPr>
              <w:t xml:space="preserve"> </w:t>
            </w:r>
            <w:r w:rsidR="00515C80" w:rsidRPr="004041F4">
              <w:rPr>
                <w:sz w:val="28"/>
                <w:szCs w:val="28"/>
              </w:rPr>
              <w:t>un preces un pakalpojumi 40 17 EUR;</w:t>
            </w:r>
          </w:p>
          <w:p w14:paraId="75462136" w14:textId="77777777" w:rsidR="00515C80" w:rsidRPr="004041F4" w:rsidRDefault="00515C80">
            <w:pPr>
              <w:pStyle w:val="FootnoteText"/>
              <w:jc w:val="both"/>
              <w:rPr>
                <w:sz w:val="28"/>
                <w:szCs w:val="28"/>
              </w:rPr>
            </w:pPr>
            <w:r w:rsidRPr="004041F4">
              <w:rPr>
                <w:sz w:val="28"/>
                <w:szCs w:val="28"/>
              </w:rPr>
              <w:t xml:space="preserve">Pamatojums: </w:t>
            </w:r>
          </w:p>
          <w:p w14:paraId="1E750397" w14:textId="77777777" w:rsidR="00515C80" w:rsidRPr="004041F4" w:rsidRDefault="00515C80">
            <w:pPr>
              <w:pStyle w:val="FootnoteText"/>
              <w:jc w:val="both"/>
              <w:rPr>
                <w:sz w:val="28"/>
                <w:szCs w:val="28"/>
              </w:rPr>
            </w:pPr>
            <w:r w:rsidRPr="004041F4">
              <w:rPr>
                <w:sz w:val="28"/>
                <w:szCs w:val="28"/>
              </w:rPr>
              <w:t>Finansējuma pieaugums 19 442 EUR nepieciešams:</w:t>
            </w:r>
          </w:p>
          <w:p w14:paraId="0A176BC9" w14:textId="77777777" w:rsidR="00515C80" w:rsidRPr="004041F4" w:rsidRDefault="00515C80" w:rsidP="0001361E">
            <w:pPr>
              <w:pStyle w:val="FootnoteText"/>
              <w:numPr>
                <w:ilvl w:val="0"/>
                <w:numId w:val="21"/>
              </w:numPr>
              <w:jc w:val="both"/>
              <w:rPr>
                <w:sz w:val="28"/>
                <w:szCs w:val="28"/>
              </w:rPr>
            </w:pPr>
            <w:r w:rsidRPr="004041F4">
              <w:rPr>
                <w:sz w:val="28"/>
                <w:szCs w:val="28"/>
              </w:rPr>
              <w:t>15 425 EUR esošo amata vietu funkciju izpildei visa gada garumā papildus 10 mēnešiem (2014.gadā paredzēts finansējums 2 mēnešiem);</w:t>
            </w:r>
          </w:p>
          <w:p w14:paraId="3F8EACC6" w14:textId="0C4883BD" w:rsidR="00515C80" w:rsidRPr="004041F4" w:rsidRDefault="00515C80" w:rsidP="0001361E">
            <w:pPr>
              <w:pStyle w:val="FootnoteText"/>
              <w:numPr>
                <w:ilvl w:val="0"/>
                <w:numId w:val="21"/>
              </w:numPr>
              <w:jc w:val="both"/>
              <w:rPr>
                <w:sz w:val="28"/>
                <w:szCs w:val="28"/>
              </w:rPr>
            </w:pPr>
            <w:r w:rsidRPr="004041F4">
              <w:rPr>
                <w:sz w:val="28"/>
                <w:szCs w:val="28"/>
              </w:rPr>
              <w:t>2 868 EUR saistībā ar revīzijām pārbaudēm darbību īstenošanas vietās izdevumiem komandējumiem</w:t>
            </w:r>
            <w:r w:rsidR="009A27F8" w:rsidRPr="004041F4">
              <w:rPr>
                <w:sz w:val="28"/>
                <w:szCs w:val="28"/>
              </w:rPr>
              <w:t xml:space="preserve"> un apmācīb</w:t>
            </w:r>
            <w:r w:rsidR="00A40CD7" w:rsidRPr="004041F4">
              <w:rPr>
                <w:sz w:val="28"/>
                <w:szCs w:val="28"/>
              </w:rPr>
              <w:t>ām</w:t>
            </w:r>
            <w:r w:rsidRPr="004041F4">
              <w:rPr>
                <w:sz w:val="28"/>
                <w:szCs w:val="28"/>
              </w:rPr>
              <w:t>;</w:t>
            </w:r>
          </w:p>
          <w:p w14:paraId="5F870EF4" w14:textId="77777777" w:rsidR="00515C80" w:rsidRPr="004041F4" w:rsidRDefault="00515C80" w:rsidP="0001361E">
            <w:pPr>
              <w:pStyle w:val="FootnoteText"/>
              <w:numPr>
                <w:ilvl w:val="0"/>
                <w:numId w:val="21"/>
              </w:numPr>
              <w:jc w:val="both"/>
              <w:rPr>
                <w:sz w:val="28"/>
                <w:szCs w:val="28"/>
              </w:rPr>
            </w:pPr>
            <w:r w:rsidRPr="004041F4">
              <w:rPr>
                <w:sz w:val="28"/>
                <w:szCs w:val="28"/>
              </w:rPr>
              <w:t>1 149 EUR papildus darbavietu nodrošināšanas izdevumi visa gada garumā (2014.gadā saistībā ar funkcijas nelielo apjomu nebija plānots);</w:t>
            </w:r>
          </w:p>
          <w:p w14:paraId="2884E46E" w14:textId="77777777" w:rsidR="00E539F2" w:rsidRPr="004041F4" w:rsidRDefault="00E539F2" w:rsidP="00E539F2">
            <w:pPr>
              <w:pStyle w:val="FootnoteText"/>
              <w:ind w:left="108"/>
              <w:jc w:val="both"/>
              <w:rPr>
                <w:sz w:val="28"/>
                <w:szCs w:val="28"/>
              </w:rPr>
            </w:pPr>
          </w:p>
          <w:p w14:paraId="1D2B7DC6" w14:textId="170B05FF" w:rsidR="00E539F2" w:rsidRPr="004041F4" w:rsidRDefault="00E539F2" w:rsidP="000E5E65">
            <w:pPr>
              <w:spacing w:line="259" w:lineRule="auto"/>
              <w:jc w:val="both"/>
              <w:rPr>
                <w:sz w:val="28"/>
                <w:szCs w:val="28"/>
              </w:rPr>
            </w:pPr>
            <w:r w:rsidRPr="004041F4">
              <w:rPr>
                <w:sz w:val="28"/>
                <w:szCs w:val="28"/>
              </w:rPr>
              <w:t>Kopā fonda vadībā iesaistītām iestādēm 2015.gadā paredzētas 10,7 amata slodzes (10,2 attiecināmo izmaksu + 0,5 neattiecināmo izmaksu</w:t>
            </w:r>
            <w:r w:rsidR="00A40CD7" w:rsidRPr="004041F4">
              <w:rPr>
                <w:sz w:val="28"/>
                <w:szCs w:val="28"/>
              </w:rPr>
              <w:t>)</w:t>
            </w:r>
            <w:r w:rsidR="000E5E65" w:rsidRPr="004041F4">
              <w:rPr>
                <w:sz w:val="28"/>
                <w:szCs w:val="28"/>
              </w:rPr>
              <w:t xml:space="preserve"> </w:t>
            </w:r>
            <w:r w:rsidRPr="004041F4">
              <w:rPr>
                <w:sz w:val="28"/>
                <w:szCs w:val="28"/>
              </w:rPr>
              <w:t xml:space="preserve">ar </w:t>
            </w:r>
            <w:r w:rsidR="000E5E65" w:rsidRPr="004041F4">
              <w:rPr>
                <w:sz w:val="28"/>
                <w:szCs w:val="28"/>
              </w:rPr>
              <w:t xml:space="preserve">amata slodzei </w:t>
            </w:r>
            <w:r w:rsidRPr="004041F4">
              <w:rPr>
                <w:sz w:val="28"/>
                <w:szCs w:val="28"/>
              </w:rPr>
              <w:t xml:space="preserve">plānoto vidējo mēnešalgu 1440,06 EUR. </w:t>
            </w:r>
          </w:p>
          <w:p w14:paraId="5B559D7A" w14:textId="77777777" w:rsidR="0001361E" w:rsidRPr="004041F4" w:rsidRDefault="0001361E">
            <w:pPr>
              <w:pStyle w:val="FootnoteText"/>
              <w:jc w:val="both"/>
              <w:rPr>
                <w:sz w:val="28"/>
                <w:szCs w:val="28"/>
              </w:rPr>
            </w:pPr>
          </w:p>
          <w:p w14:paraId="7E872E4E" w14:textId="77777777" w:rsidR="00515C80" w:rsidRPr="004041F4" w:rsidRDefault="00515C80" w:rsidP="0001361E">
            <w:pPr>
              <w:pStyle w:val="FootnoteText"/>
              <w:numPr>
                <w:ilvl w:val="0"/>
                <w:numId w:val="15"/>
              </w:numPr>
              <w:ind w:left="392"/>
              <w:jc w:val="both"/>
              <w:rPr>
                <w:b/>
                <w:sz w:val="28"/>
                <w:szCs w:val="28"/>
              </w:rPr>
            </w:pPr>
            <w:r w:rsidRPr="004041F4">
              <w:rPr>
                <w:b/>
                <w:sz w:val="28"/>
                <w:szCs w:val="28"/>
              </w:rPr>
              <w:t>Tehniskās palīdzības</w:t>
            </w:r>
            <w:r w:rsidRPr="004041F4">
              <w:rPr>
                <w:sz w:val="28"/>
                <w:szCs w:val="28"/>
              </w:rPr>
              <w:t xml:space="preserve"> </w:t>
            </w:r>
            <w:r w:rsidRPr="004041F4">
              <w:rPr>
                <w:b/>
                <w:sz w:val="28"/>
                <w:szCs w:val="28"/>
              </w:rPr>
              <w:t>neattiecināmais</w:t>
            </w:r>
            <w:r w:rsidRPr="004041F4">
              <w:rPr>
                <w:sz w:val="28"/>
                <w:szCs w:val="28"/>
              </w:rPr>
              <w:t xml:space="preserve"> finansējums 2015.gadā ir </w:t>
            </w:r>
            <w:r w:rsidRPr="004041F4">
              <w:rPr>
                <w:b/>
                <w:sz w:val="28"/>
                <w:szCs w:val="28"/>
              </w:rPr>
              <w:t xml:space="preserve">8 654 EUR, </w:t>
            </w:r>
            <w:r w:rsidRPr="004041F4">
              <w:rPr>
                <w:sz w:val="28"/>
                <w:szCs w:val="28"/>
              </w:rPr>
              <w:t xml:space="preserve">kas paredzēts </w:t>
            </w:r>
          </w:p>
          <w:p w14:paraId="23085023" w14:textId="2E66284F" w:rsidR="00515C80" w:rsidRPr="004041F4" w:rsidRDefault="00515C80" w:rsidP="0001361E">
            <w:pPr>
              <w:pStyle w:val="FootnoteText"/>
              <w:ind w:left="392"/>
              <w:jc w:val="both"/>
              <w:rPr>
                <w:sz w:val="28"/>
                <w:szCs w:val="28"/>
              </w:rPr>
            </w:pPr>
            <w:r w:rsidRPr="004041F4">
              <w:rPr>
                <w:sz w:val="28"/>
                <w:szCs w:val="28"/>
              </w:rPr>
              <w:t xml:space="preserve">SIF finanšu saņēmēja </w:t>
            </w:r>
            <w:r w:rsidR="004A4E86" w:rsidRPr="004041F4">
              <w:rPr>
                <w:sz w:val="28"/>
                <w:szCs w:val="28"/>
              </w:rPr>
              <w:t>funkcijas – i</w:t>
            </w:r>
            <w:r w:rsidRPr="004041F4">
              <w:rPr>
                <w:sz w:val="28"/>
                <w:szCs w:val="28"/>
              </w:rPr>
              <w:t xml:space="preserve">epirkumu administrēšana </w:t>
            </w:r>
            <w:r w:rsidR="004A4E86" w:rsidRPr="004041F4">
              <w:rPr>
                <w:sz w:val="28"/>
                <w:szCs w:val="28"/>
              </w:rPr>
              <w:t>nodrošināšanai – 8</w:t>
            </w:r>
            <w:r w:rsidRPr="004041F4">
              <w:rPr>
                <w:sz w:val="28"/>
                <w:szCs w:val="28"/>
              </w:rPr>
              <w:t xml:space="preserve"> 654 EUR,</w:t>
            </w:r>
          </w:p>
          <w:p w14:paraId="10F7147A" w14:textId="77777777" w:rsidR="00515C80" w:rsidRPr="004041F4" w:rsidRDefault="00515C80" w:rsidP="0001361E">
            <w:pPr>
              <w:pStyle w:val="FootnoteText"/>
              <w:ind w:left="392"/>
              <w:jc w:val="both"/>
              <w:rPr>
                <w:sz w:val="28"/>
                <w:szCs w:val="28"/>
              </w:rPr>
            </w:pPr>
            <w:r w:rsidRPr="004041F4">
              <w:rPr>
                <w:sz w:val="28"/>
                <w:szCs w:val="28"/>
              </w:rPr>
              <w:t xml:space="preserve">tai skaitā: </w:t>
            </w:r>
          </w:p>
          <w:p w14:paraId="71D943EA" w14:textId="77777777" w:rsidR="00515C80" w:rsidRPr="004041F4" w:rsidRDefault="00515C80" w:rsidP="0001361E">
            <w:pPr>
              <w:pStyle w:val="FootnoteText"/>
              <w:ind w:left="392"/>
              <w:jc w:val="both"/>
              <w:rPr>
                <w:sz w:val="28"/>
                <w:szCs w:val="28"/>
              </w:rPr>
            </w:pPr>
            <w:r w:rsidRPr="004041F4">
              <w:rPr>
                <w:sz w:val="28"/>
                <w:szCs w:val="28"/>
              </w:rPr>
              <w:t>atlīdzība 8 654 EUR (no tās atalgojumam 7 002 EUR);</w:t>
            </w:r>
          </w:p>
          <w:p w14:paraId="370F5FAB" w14:textId="6AC6EE3F" w:rsidR="00515C80" w:rsidRPr="004041F4" w:rsidRDefault="00515C80" w:rsidP="0001361E">
            <w:pPr>
              <w:pStyle w:val="FootnoteText"/>
              <w:ind w:left="392"/>
              <w:jc w:val="both"/>
              <w:rPr>
                <w:sz w:val="28"/>
                <w:szCs w:val="28"/>
              </w:rPr>
            </w:pPr>
            <w:r w:rsidRPr="004041F4">
              <w:rPr>
                <w:sz w:val="28"/>
                <w:szCs w:val="28"/>
              </w:rPr>
              <w:t>2014.gada pēdējā ceturksnī SIF esošā finansējuma ietvaros tiks nodrošināts neattiecināmais TP finansējums 3 mēnešiem 2 164 EUR atlīdzībai</w:t>
            </w:r>
            <w:r w:rsidR="0001361E" w:rsidRPr="004041F4">
              <w:rPr>
                <w:sz w:val="28"/>
                <w:szCs w:val="28"/>
              </w:rPr>
              <w:t xml:space="preserve"> (no tās atalgojumam 1751</w:t>
            </w:r>
            <w:r w:rsidR="00490A6C">
              <w:rPr>
                <w:sz w:val="28"/>
                <w:szCs w:val="28"/>
              </w:rPr>
              <w:t> </w:t>
            </w:r>
            <w:r w:rsidR="0001361E" w:rsidRPr="004041F4">
              <w:rPr>
                <w:sz w:val="28"/>
                <w:szCs w:val="28"/>
              </w:rPr>
              <w:t>EUR).</w:t>
            </w:r>
          </w:p>
          <w:p w14:paraId="63D6001B" w14:textId="77777777" w:rsidR="00515C80" w:rsidRPr="004041F4" w:rsidRDefault="00515C80" w:rsidP="00887821">
            <w:pPr>
              <w:pStyle w:val="FootnoteText"/>
              <w:jc w:val="both"/>
              <w:rPr>
                <w:sz w:val="28"/>
                <w:szCs w:val="28"/>
              </w:rPr>
            </w:pPr>
            <w:r w:rsidRPr="004041F4">
              <w:rPr>
                <w:sz w:val="28"/>
                <w:szCs w:val="28"/>
              </w:rPr>
              <w:t>Pamatojums</w:t>
            </w:r>
          </w:p>
          <w:p w14:paraId="23CEF59C" w14:textId="19E36A11" w:rsidR="00515C80" w:rsidRPr="004041F4" w:rsidRDefault="00515C80" w:rsidP="00887821">
            <w:pPr>
              <w:pStyle w:val="FootnoteText"/>
              <w:ind w:left="108"/>
              <w:jc w:val="both"/>
              <w:rPr>
                <w:sz w:val="28"/>
                <w:szCs w:val="28"/>
              </w:rPr>
            </w:pPr>
            <w:r w:rsidRPr="004041F4">
              <w:rPr>
                <w:sz w:val="28"/>
                <w:szCs w:val="28"/>
              </w:rPr>
              <w:t>Atbilstoši Fonda vadošajā iestādē saņemtajiem EK komentāriem par Fonda darbības programmu, pārtikas un pamata materiālās palīdzības iepirkuma administrēšanas izdevumi nav attiecināmi no Fonda finansējuma. Ņemot vērā, ka ikgadēji ir nepieciešams viens pārtikas un viens vai divi pamata materiālo preču iepirkumi, kuru saturs un atbilstošie kvalitātes kritēriji var mainīties atbilstoši ikgadējai analīzei un informācijas izvērtējumam par situāciju valstī, lai nodrošinātu iepirkumu īstenošanu, ikgadēji divu lielo iepirkumu administrēšanai SIF n</w:t>
            </w:r>
            <w:r w:rsidR="00490A6C">
              <w:rPr>
                <w:sz w:val="28"/>
                <w:szCs w:val="28"/>
              </w:rPr>
              <w:t>epieciešams paredzēt papildus 0,</w:t>
            </w:r>
            <w:r w:rsidRPr="004041F4">
              <w:rPr>
                <w:sz w:val="28"/>
                <w:szCs w:val="28"/>
              </w:rPr>
              <w:t>5 amatu vietas un valsts budžeta līdzekļus vecākā eksperta 0</w:t>
            </w:r>
            <w:r w:rsidR="00490A6C">
              <w:rPr>
                <w:sz w:val="28"/>
                <w:szCs w:val="28"/>
              </w:rPr>
              <w:t>,</w:t>
            </w:r>
            <w:r w:rsidRPr="004041F4">
              <w:rPr>
                <w:sz w:val="28"/>
                <w:szCs w:val="28"/>
              </w:rPr>
              <w:t>5 slodzei (44;</w:t>
            </w:r>
            <w:r w:rsidR="004A4E86" w:rsidRPr="004041F4">
              <w:rPr>
                <w:sz w:val="28"/>
                <w:szCs w:val="28"/>
              </w:rPr>
              <w:t xml:space="preserve"> </w:t>
            </w:r>
            <w:r w:rsidRPr="004041F4">
              <w:rPr>
                <w:sz w:val="28"/>
                <w:szCs w:val="28"/>
              </w:rPr>
              <w:t xml:space="preserve">2A saime, 10 mēnešalgas grupa). </w:t>
            </w:r>
          </w:p>
          <w:p w14:paraId="55B1276E" w14:textId="110BDD1E" w:rsidR="00515C80" w:rsidRPr="004041F4" w:rsidRDefault="00515C80" w:rsidP="00887821">
            <w:pPr>
              <w:pStyle w:val="FootnoteText"/>
              <w:ind w:left="108"/>
              <w:jc w:val="both"/>
              <w:rPr>
                <w:sz w:val="28"/>
                <w:szCs w:val="28"/>
              </w:rPr>
            </w:pPr>
            <w:r w:rsidRPr="004041F4">
              <w:rPr>
                <w:sz w:val="28"/>
                <w:szCs w:val="28"/>
              </w:rPr>
              <w:t>Lai sagatavotu pārtikas, kas izdalāmas 2015.gada I</w:t>
            </w:r>
            <w:r w:rsidR="00B446BD" w:rsidRPr="004041F4">
              <w:rPr>
                <w:sz w:val="28"/>
                <w:szCs w:val="28"/>
              </w:rPr>
              <w:t>.</w:t>
            </w:r>
            <w:r w:rsidR="004A4E86" w:rsidRPr="004041F4">
              <w:rPr>
                <w:sz w:val="28"/>
                <w:szCs w:val="28"/>
              </w:rPr>
              <w:t> </w:t>
            </w:r>
            <w:r w:rsidRPr="004041F4">
              <w:rPr>
                <w:sz w:val="28"/>
                <w:szCs w:val="28"/>
              </w:rPr>
              <w:t xml:space="preserve">ceturksnī, iepirkumu, nosacījumi piemērojami finansējuma saņēmēja finansēšanai no 2014.gada 1.oktobra un trīs mēnešos ir </w:t>
            </w:r>
            <w:r w:rsidRPr="004041F4">
              <w:rPr>
                <w:b/>
                <w:sz w:val="28"/>
                <w:szCs w:val="28"/>
              </w:rPr>
              <w:t>2</w:t>
            </w:r>
            <w:r w:rsidR="00490A6C">
              <w:rPr>
                <w:b/>
                <w:sz w:val="28"/>
                <w:szCs w:val="28"/>
              </w:rPr>
              <w:t> </w:t>
            </w:r>
            <w:r w:rsidRPr="004041F4">
              <w:rPr>
                <w:b/>
                <w:sz w:val="28"/>
                <w:szCs w:val="28"/>
              </w:rPr>
              <w:t>164</w:t>
            </w:r>
            <w:r w:rsidR="00490A6C">
              <w:rPr>
                <w:b/>
                <w:sz w:val="28"/>
                <w:szCs w:val="28"/>
              </w:rPr>
              <w:t> </w:t>
            </w:r>
            <w:r w:rsidRPr="004041F4">
              <w:rPr>
                <w:sz w:val="28"/>
                <w:szCs w:val="28"/>
              </w:rPr>
              <w:t>EUR, t.sk., atalgojums 1 751 EUR un finansējami SIF piešķirtā 2014.gada Fonda finansējuma ietvaros, samazinot Fonda attiecināmo izmaksu daļu.</w:t>
            </w:r>
          </w:p>
          <w:p w14:paraId="084284ED" w14:textId="0073BAE4" w:rsidR="00515C80" w:rsidRPr="004041F4" w:rsidRDefault="00515C80" w:rsidP="00887821">
            <w:pPr>
              <w:pStyle w:val="FootnoteText"/>
              <w:ind w:left="108"/>
              <w:jc w:val="both"/>
              <w:rPr>
                <w:sz w:val="28"/>
                <w:szCs w:val="28"/>
              </w:rPr>
            </w:pPr>
            <w:r w:rsidRPr="004041F4">
              <w:rPr>
                <w:sz w:val="28"/>
                <w:szCs w:val="28"/>
              </w:rPr>
              <w:t>(aprēķins: 1 167 EUR x 0,5 slodzes</w:t>
            </w:r>
            <w:r w:rsidR="004A4E86" w:rsidRPr="004041F4">
              <w:rPr>
                <w:sz w:val="28"/>
                <w:szCs w:val="28"/>
              </w:rPr>
              <w:t xml:space="preserve"> x 3 mēneši = 1750,50</w:t>
            </w:r>
            <w:r w:rsidR="00490A6C">
              <w:rPr>
                <w:sz w:val="28"/>
                <w:szCs w:val="28"/>
              </w:rPr>
              <w:t> </w:t>
            </w:r>
            <w:r w:rsidR="004A4E86" w:rsidRPr="004041F4">
              <w:rPr>
                <w:sz w:val="28"/>
                <w:szCs w:val="28"/>
              </w:rPr>
              <w:t>EUR + 412,</w:t>
            </w:r>
            <w:r w:rsidRPr="004041F4">
              <w:rPr>
                <w:sz w:val="28"/>
                <w:szCs w:val="28"/>
              </w:rPr>
              <w:t>90 EUR (VSAOI 23.59%) = 2 163,40</w:t>
            </w:r>
            <w:r w:rsidR="00490A6C">
              <w:rPr>
                <w:sz w:val="28"/>
                <w:szCs w:val="28"/>
              </w:rPr>
              <w:t> </w:t>
            </w:r>
            <w:r w:rsidRPr="004041F4">
              <w:rPr>
                <w:sz w:val="28"/>
                <w:szCs w:val="28"/>
              </w:rPr>
              <w:t xml:space="preserve"> EUR)</w:t>
            </w:r>
          </w:p>
          <w:p w14:paraId="7AF22307" w14:textId="77777777" w:rsidR="00515C80" w:rsidRPr="004041F4" w:rsidRDefault="00515C80" w:rsidP="00887821">
            <w:pPr>
              <w:pStyle w:val="FootnoteText"/>
              <w:ind w:left="108"/>
              <w:jc w:val="both"/>
              <w:rPr>
                <w:sz w:val="28"/>
                <w:szCs w:val="28"/>
              </w:rPr>
            </w:pPr>
            <w:r w:rsidRPr="004041F4">
              <w:rPr>
                <w:sz w:val="28"/>
                <w:szCs w:val="28"/>
              </w:rPr>
              <w:t xml:space="preserve"> </w:t>
            </w:r>
            <w:r w:rsidRPr="004041F4">
              <w:rPr>
                <w:b/>
                <w:sz w:val="28"/>
                <w:szCs w:val="28"/>
              </w:rPr>
              <w:t xml:space="preserve">2015. un turpmākajos gados ik gadu papildus nepieciešamie izdevumi </w:t>
            </w:r>
            <w:r w:rsidR="0081466E" w:rsidRPr="004041F4">
              <w:rPr>
                <w:sz w:val="28"/>
                <w:szCs w:val="28"/>
              </w:rPr>
              <w:t>finansējuma</w:t>
            </w:r>
            <w:r w:rsidRPr="004041F4">
              <w:rPr>
                <w:sz w:val="28"/>
                <w:szCs w:val="28"/>
              </w:rPr>
              <w:t xml:space="preserve"> saņēmēja </w:t>
            </w:r>
            <w:r w:rsidRPr="004041F4">
              <w:rPr>
                <w:b/>
                <w:sz w:val="28"/>
                <w:szCs w:val="28"/>
              </w:rPr>
              <w:t>atlīdzībai 8 654 EUR</w:t>
            </w:r>
            <w:r w:rsidRPr="004041F4">
              <w:rPr>
                <w:sz w:val="28"/>
                <w:szCs w:val="28"/>
              </w:rPr>
              <w:t xml:space="preserve">, t.sk. atalgojums 7 002 EUR </w:t>
            </w:r>
          </w:p>
          <w:p w14:paraId="04683DB5" w14:textId="72D5607E" w:rsidR="004E30E0" w:rsidRPr="004041F4" w:rsidRDefault="00515C80" w:rsidP="00887821">
            <w:pPr>
              <w:ind w:left="108"/>
              <w:jc w:val="both"/>
              <w:rPr>
                <w:sz w:val="28"/>
                <w:szCs w:val="28"/>
              </w:rPr>
            </w:pPr>
            <w:r w:rsidRPr="004041F4">
              <w:rPr>
                <w:sz w:val="28"/>
                <w:szCs w:val="28"/>
              </w:rPr>
              <w:t>(aprēķins: 1 167 EUR x 0,5 slodzes x 12 mēneši = 7</w:t>
            </w:r>
            <w:r w:rsidR="004A4E86" w:rsidRPr="004041F4">
              <w:rPr>
                <w:sz w:val="28"/>
                <w:szCs w:val="28"/>
              </w:rPr>
              <w:t> </w:t>
            </w:r>
            <w:r w:rsidRPr="004041F4">
              <w:rPr>
                <w:sz w:val="28"/>
                <w:szCs w:val="28"/>
              </w:rPr>
              <w:t>002</w:t>
            </w:r>
            <w:r w:rsidR="004A4E86" w:rsidRPr="004041F4">
              <w:rPr>
                <w:sz w:val="28"/>
                <w:szCs w:val="28"/>
              </w:rPr>
              <w:t> </w:t>
            </w:r>
            <w:r w:rsidRPr="004041F4">
              <w:rPr>
                <w:sz w:val="28"/>
                <w:szCs w:val="28"/>
              </w:rPr>
              <w:t>EUR + 1 651,77</w:t>
            </w:r>
            <w:r w:rsidR="00490A6C">
              <w:rPr>
                <w:sz w:val="28"/>
                <w:szCs w:val="28"/>
              </w:rPr>
              <w:t xml:space="preserve"> </w:t>
            </w:r>
            <w:r w:rsidRPr="004041F4">
              <w:rPr>
                <w:sz w:val="28"/>
                <w:szCs w:val="28"/>
              </w:rPr>
              <w:t xml:space="preserve">EUR (VSAOI 23,59%) = </w:t>
            </w:r>
            <w:r w:rsidRPr="004041F4">
              <w:rPr>
                <w:sz w:val="28"/>
                <w:szCs w:val="28"/>
              </w:rPr>
              <w:lastRenderedPageBreak/>
              <w:t>8 653,77</w:t>
            </w:r>
            <w:r w:rsidR="004A4E86" w:rsidRPr="004041F4">
              <w:rPr>
                <w:sz w:val="28"/>
                <w:szCs w:val="28"/>
              </w:rPr>
              <w:t> </w:t>
            </w:r>
            <w:r w:rsidRPr="004041F4">
              <w:rPr>
                <w:sz w:val="28"/>
                <w:szCs w:val="28"/>
              </w:rPr>
              <w:t>EUR). Vecākais eksperts ne tikai izstrādās iepirkuma procedūras dokumentāciju un organizēs iepirkumus, bet arī</w:t>
            </w:r>
            <w:r w:rsidRPr="004041F4">
              <w:rPr>
                <w:color w:val="FF0000"/>
                <w:sz w:val="28"/>
                <w:szCs w:val="28"/>
              </w:rPr>
              <w:t xml:space="preserve"> </w:t>
            </w:r>
            <w:r w:rsidRPr="004041F4">
              <w:rPr>
                <w:sz w:val="28"/>
                <w:szCs w:val="28"/>
              </w:rPr>
              <w:t xml:space="preserve">veiks līgumu izpildes kontroli un uzraudzību visā līgumu izpildes termiņa laikā. </w:t>
            </w:r>
          </w:p>
          <w:p w14:paraId="3636C6D1" w14:textId="2E13F1AB" w:rsidR="00515C80" w:rsidRPr="004041F4" w:rsidRDefault="0081466E" w:rsidP="00887821">
            <w:pPr>
              <w:ind w:left="108"/>
              <w:jc w:val="both"/>
              <w:rPr>
                <w:sz w:val="28"/>
                <w:szCs w:val="28"/>
              </w:rPr>
            </w:pPr>
            <w:r w:rsidRPr="004041F4">
              <w:rPr>
                <w:sz w:val="28"/>
                <w:szCs w:val="28"/>
              </w:rPr>
              <w:t>Kopā noteikumu ieviešanai nepieciešami neattiecin</w:t>
            </w:r>
            <w:r w:rsidR="00B44193" w:rsidRPr="004041F4">
              <w:rPr>
                <w:sz w:val="28"/>
                <w:szCs w:val="28"/>
              </w:rPr>
              <w:t xml:space="preserve">āmie izdevumi 62 742 EUR apmērā </w:t>
            </w:r>
            <w:r w:rsidRPr="004041F4">
              <w:rPr>
                <w:sz w:val="28"/>
                <w:szCs w:val="28"/>
              </w:rPr>
              <w:t>(aprēķins: 8654 EUR x 7 (2015.-2021.gadi</w:t>
            </w:r>
            <w:r w:rsidR="00E71063" w:rsidRPr="004041F4">
              <w:rPr>
                <w:sz w:val="28"/>
                <w:szCs w:val="28"/>
              </w:rPr>
              <w:t>)</w:t>
            </w:r>
            <w:r w:rsidRPr="004041F4">
              <w:rPr>
                <w:sz w:val="28"/>
                <w:szCs w:val="28"/>
              </w:rPr>
              <w:t xml:space="preserve"> + 2164 EUR</w:t>
            </w:r>
            <w:r w:rsidR="00E71063" w:rsidRPr="004041F4">
              <w:rPr>
                <w:sz w:val="28"/>
                <w:szCs w:val="28"/>
              </w:rPr>
              <w:t xml:space="preserve"> (trīs mēneši 2014.gadā) = 62 742 EUR.</w:t>
            </w:r>
          </w:p>
          <w:p w14:paraId="6E7622C1" w14:textId="77777777" w:rsidR="00515C80" w:rsidRPr="004041F4" w:rsidRDefault="00515C80" w:rsidP="00887821">
            <w:pPr>
              <w:pStyle w:val="FootnoteText"/>
              <w:ind w:left="108"/>
              <w:jc w:val="both"/>
              <w:rPr>
                <w:sz w:val="28"/>
                <w:szCs w:val="28"/>
              </w:rPr>
            </w:pPr>
            <w:r w:rsidRPr="004041F4">
              <w:rPr>
                <w:sz w:val="28"/>
                <w:szCs w:val="28"/>
              </w:rPr>
              <w:t>Neattiecināmie izdevumi pārtikas un pamata materiālās palīdzības iepirkuma administrēšanai un to apmērs, nepārsniedzot šajā anotācijā norādīto apmēru, tiks segti no 80.00.00 programmas.</w:t>
            </w:r>
          </w:p>
          <w:p w14:paraId="3DDEF1D1" w14:textId="77777777" w:rsidR="00515C80" w:rsidRPr="004041F4" w:rsidRDefault="00515C80" w:rsidP="004E30E0">
            <w:pPr>
              <w:pStyle w:val="FootnoteText"/>
              <w:jc w:val="both"/>
              <w:rPr>
                <w:b/>
                <w:sz w:val="28"/>
                <w:szCs w:val="28"/>
              </w:rPr>
            </w:pPr>
            <w:r w:rsidRPr="004041F4">
              <w:rPr>
                <w:b/>
                <w:sz w:val="28"/>
                <w:szCs w:val="28"/>
              </w:rPr>
              <w:t>Kopā Eiropas Atbalsta fonda vistrūcīgākajām personām 2015.gada finansējums ir 6 630 592 EUR</w:t>
            </w:r>
          </w:p>
          <w:p w14:paraId="4520365B" w14:textId="322EEF31" w:rsidR="004E30E0" w:rsidRPr="004041F4" w:rsidRDefault="00887821" w:rsidP="00887821">
            <w:pPr>
              <w:pStyle w:val="FootnoteText"/>
              <w:jc w:val="both"/>
              <w:rPr>
                <w:b/>
                <w:sz w:val="28"/>
                <w:szCs w:val="28"/>
              </w:rPr>
            </w:pPr>
            <w:r w:rsidRPr="004041F4">
              <w:rPr>
                <w:color w:val="000000"/>
                <w:sz w:val="28"/>
                <w:szCs w:val="28"/>
              </w:rPr>
              <w:t xml:space="preserve">Administratīvie izdevumi Fonda darbības nodrošināšanai 2016.gadā un turpmākajos gados tiek plānoti 2015.gada līmenī, izņemot izdevumus Sociālas integrācijas fondam, kur, sākot ar 2016.gadu ir izdevumu samazinājums par vienreizējiem izdevumiem Fonda darbības uzsākšanai. Savukārt izdevumi no Fonda </w:t>
            </w:r>
            <w:r w:rsidRPr="004041F4">
              <w:rPr>
                <w:b/>
                <w:bCs/>
                <w:color w:val="000000"/>
                <w:sz w:val="28"/>
                <w:szCs w:val="28"/>
              </w:rPr>
              <w:t>pārtikas un pamata materiālās palīdzības nodrošināšanai iedzīvotājiem un papildpasākumu īstenošanai</w:t>
            </w:r>
            <w:r w:rsidRPr="004041F4">
              <w:rPr>
                <w:color w:val="000000"/>
                <w:sz w:val="28"/>
                <w:szCs w:val="28"/>
              </w:rPr>
              <w:t xml:space="preserve"> 2016.gadā un turpmākajos gados ir paredzēti atbilstoši Eiropas Komisijā 30.10.2014. apstiprinātajā Fonda darbības programmā noteiktajam ikgadējam 2% finansējuma pieaugumam. Vadošā iestāde atbildot par Fonda darbības programmas pārvaldību nodrošinās Fonda ieviešanu saskaņā ar pareizas finanšu pārvaldības principu, proti, ievērojot saimnieciskumu, lietderību un efektivitāti. </w:t>
            </w:r>
          </w:p>
        </w:tc>
      </w:tr>
    </w:tbl>
    <w:p w14:paraId="3AF43481" w14:textId="77777777" w:rsidR="003B629D" w:rsidRPr="004041F4" w:rsidRDefault="003B629D" w:rsidP="00B76D85">
      <w:pPr>
        <w:jc w:val="center"/>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8"/>
        <w:gridCol w:w="7371"/>
      </w:tblGrid>
      <w:tr w:rsidR="007513BD" w:rsidRPr="004041F4" w14:paraId="19637C61" w14:textId="77777777" w:rsidTr="0057035A">
        <w:tc>
          <w:tcPr>
            <w:tcW w:w="10065" w:type="dxa"/>
            <w:gridSpan w:val="3"/>
            <w:shd w:val="clear" w:color="auto" w:fill="auto"/>
          </w:tcPr>
          <w:p w14:paraId="458EFBED" w14:textId="77777777" w:rsidR="007513BD" w:rsidRPr="004041F4" w:rsidRDefault="007513BD" w:rsidP="006A7D0B">
            <w:pPr>
              <w:jc w:val="center"/>
              <w:rPr>
                <w:b/>
                <w:sz w:val="28"/>
                <w:szCs w:val="28"/>
              </w:rPr>
            </w:pPr>
            <w:r w:rsidRPr="004041F4">
              <w:rPr>
                <w:b/>
                <w:sz w:val="28"/>
                <w:szCs w:val="28"/>
              </w:rPr>
              <w:t>IV</w:t>
            </w:r>
            <w:r w:rsidR="00DC37D9" w:rsidRPr="004041F4">
              <w:rPr>
                <w:b/>
                <w:sz w:val="28"/>
                <w:szCs w:val="28"/>
              </w:rPr>
              <w:t>.</w:t>
            </w:r>
            <w:r w:rsidRPr="004041F4">
              <w:rPr>
                <w:b/>
                <w:sz w:val="28"/>
                <w:szCs w:val="28"/>
              </w:rPr>
              <w:t xml:space="preserve"> Tiesību akta projekta ietekme uz spēkā esošo tiesību normu sistēmu</w:t>
            </w:r>
          </w:p>
        </w:tc>
      </w:tr>
      <w:tr w:rsidR="00FC797D" w:rsidRPr="004041F4" w14:paraId="45750216" w14:textId="77777777" w:rsidTr="0057035A">
        <w:tc>
          <w:tcPr>
            <w:tcW w:w="426" w:type="dxa"/>
            <w:shd w:val="clear" w:color="auto" w:fill="auto"/>
          </w:tcPr>
          <w:p w14:paraId="18A76171" w14:textId="77777777" w:rsidR="00FC797D" w:rsidRPr="004041F4" w:rsidRDefault="00FC797D" w:rsidP="00242D7D">
            <w:pPr>
              <w:rPr>
                <w:sz w:val="28"/>
                <w:szCs w:val="28"/>
              </w:rPr>
            </w:pPr>
            <w:r w:rsidRPr="004041F4">
              <w:rPr>
                <w:sz w:val="28"/>
                <w:szCs w:val="28"/>
              </w:rPr>
              <w:t>1.</w:t>
            </w:r>
          </w:p>
        </w:tc>
        <w:tc>
          <w:tcPr>
            <w:tcW w:w="2268" w:type="dxa"/>
            <w:shd w:val="clear" w:color="auto" w:fill="auto"/>
          </w:tcPr>
          <w:p w14:paraId="6851FB79" w14:textId="77777777" w:rsidR="00FC797D" w:rsidRPr="004041F4" w:rsidRDefault="00FC797D" w:rsidP="00242D7D">
            <w:pPr>
              <w:rPr>
                <w:sz w:val="28"/>
                <w:szCs w:val="28"/>
              </w:rPr>
            </w:pPr>
            <w:r w:rsidRPr="004041F4">
              <w:rPr>
                <w:sz w:val="28"/>
                <w:szCs w:val="28"/>
              </w:rPr>
              <w:t>Nepieciešamie saistītie tiesību akt</w:t>
            </w:r>
            <w:r w:rsidR="00330E6E" w:rsidRPr="004041F4">
              <w:rPr>
                <w:sz w:val="28"/>
                <w:szCs w:val="28"/>
              </w:rPr>
              <w:t>u</w:t>
            </w:r>
            <w:r w:rsidRPr="004041F4">
              <w:rPr>
                <w:sz w:val="28"/>
                <w:szCs w:val="28"/>
              </w:rPr>
              <w:t xml:space="preserve"> projekti</w:t>
            </w:r>
          </w:p>
        </w:tc>
        <w:tc>
          <w:tcPr>
            <w:tcW w:w="7371" w:type="dxa"/>
            <w:shd w:val="clear" w:color="auto" w:fill="auto"/>
          </w:tcPr>
          <w:p w14:paraId="2C293F7A" w14:textId="77777777" w:rsidR="00FC797D" w:rsidRPr="004041F4" w:rsidRDefault="005901B5" w:rsidP="009D4ABB">
            <w:pPr>
              <w:jc w:val="both"/>
              <w:rPr>
                <w:sz w:val="28"/>
                <w:szCs w:val="28"/>
              </w:rPr>
            </w:pPr>
            <w:r w:rsidRPr="004041F4">
              <w:rPr>
                <w:sz w:val="28"/>
                <w:szCs w:val="28"/>
              </w:rPr>
              <w:t xml:space="preserve">Atbilstoši </w:t>
            </w:r>
            <w:r w:rsidR="009D4ABB" w:rsidRPr="004041F4">
              <w:rPr>
                <w:sz w:val="28"/>
                <w:szCs w:val="28"/>
              </w:rPr>
              <w:t>l</w:t>
            </w:r>
            <w:r w:rsidRPr="004041F4">
              <w:rPr>
                <w:sz w:val="28"/>
                <w:szCs w:val="28"/>
              </w:rPr>
              <w:t>ikum</w:t>
            </w:r>
            <w:r w:rsidR="007241BD" w:rsidRPr="004041F4">
              <w:rPr>
                <w:sz w:val="28"/>
                <w:szCs w:val="28"/>
              </w:rPr>
              <w:t>a</w:t>
            </w:r>
            <w:r w:rsidR="004C2202" w:rsidRPr="004041F4">
              <w:rPr>
                <w:sz w:val="28"/>
                <w:szCs w:val="28"/>
              </w:rPr>
              <w:t xml:space="preserve"> 11.panta 7. līdz 12.punktam</w:t>
            </w:r>
            <w:r w:rsidRPr="004041F4">
              <w:rPr>
                <w:sz w:val="28"/>
                <w:szCs w:val="28"/>
              </w:rPr>
              <w:t xml:space="preserve"> nepieciešam</w:t>
            </w:r>
            <w:r w:rsidR="007241BD" w:rsidRPr="004041F4">
              <w:rPr>
                <w:sz w:val="28"/>
                <w:szCs w:val="28"/>
              </w:rPr>
              <w:t>s izstrādāt</w:t>
            </w:r>
            <w:r w:rsidRPr="004041F4">
              <w:rPr>
                <w:sz w:val="28"/>
                <w:szCs w:val="28"/>
              </w:rPr>
              <w:t xml:space="preserve"> Ministru kabineta noteikum</w:t>
            </w:r>
            <w:r w:rsidR="007241BD" w:rsidRPr="004041F4">
              <w:rPr>
                <w:sz w:val="28"/>
                <w:szCs w:val="28"/>
              </w:rPr>
              <w:t>us</w:t>
            </w:r>
            <w:r w:rsidRPr="004041F4">
              <w:rPr>
                <w:sz w:val="28"/>
                <w:szCs w:val="28"/>
              </w:rPr>
              <w:t xml:space="preserve"> par Fonda ieviešanas uzraudzību un kontroles nodrošināšanu, kuros iekļauti nosacījumi par atskaitīšanos par izdalītajām pakām un īstenotajiem papildpasākumiem; kārtība, kādā Fonda vadībā iesaistītās institūcijas veic pārbaudes pārtikas un pamata materiālās palīdzības izdalīšanas vietās un kā tiek nodrošināta Fonda informācijas sistēmā ievadāmā informāciju</w:t>
            </w:r>
          </w:p>
        </w:tc>
      </w:tr>
      <w:tr w:rsidR="008A1E2A" w:rsidRPr="004041F4" w14:paraId="6BCE860A" w14:textId="77777777" w:rsidTr="0057035A">
        <w:tc>
          <w:tcPr>
            <w:tcW w:w="426" w:type="dxa"/>
            <w:shd w:val="clear" w:color="auto" w:fill="auto"/>
          </w:tcPr>
          <w:p w14:paraId="34DDECDF" w14:textId="77777777" w:rsidR="008A1E2A" w:rsidRPr="004041F4" w:rsidRDefault="008A1E2A" w:rsidP="00242D7D">
            <w:pPr>
              <w:rPr>
                <w:sz w:val="28"/>
                <w:szCs w:val="28"/>
              </w:rPr>
            </w:pPr>
            <w:r w:rsidRPr="004041F4">
              <w:rPr>
                <w:sz w:val="28"/>
                <w:szCs w:val="28"/>
              </w:rPr>
              <w:t>2.</w:t>
            </w:r>
          </w:p>
        </w:tc>
        <w:tc>
          <w:tcPr>
            <w:tcW w:w="2268" w:type="dxa"/>
            <w:shd w:val="clear" w:color="auto" w:fill="auto"/>
          </w:tcPr>
          <w:p w14:paraId="40D4E98C" w14:textId="77777777" w:rsidR="008A1E2A" w:rsidRPr="004041F4" w:rsidRDefault="008A1E2A" w:rsidP="006A7D0B">
            <w:pPr>
              <w:pStyle w:val="naiskr"/>
              <w:tabs>
                <w:tab w:val="left" w:pos="2628"/>
              </w:tabs>
              <w:spacing w:before="0" w:after="0"/>
              <w:jc w:val="both"/>
              <w:rPr>
                <w:sz w:val="28"/>
                <w:szCs w:val="28"/>
              </w:rPr>
            </w:pPr>
            <w:r w:rsidRPr="004041F4">
              <w:rPr>
                <w:sz w:val="28"/>
                <w:szCs w:val="28"/>
              </w:rPr>
              <w:t>Atbildīgā institūcija</w:t>
            </w:r>
          </w:p>
        </w:tc>
        <w:tc>
          <w:tcPr>
            <w:tcW w:w="7371" w:type="dxa"/>
            <w:shd w:val="clear" w:color="auto" w:fill="auto"/>
          </w:tcPr>
          <w:p w14:paraId="43108516" w14:textId="77777777" w:rsidR="008A1E2A" w:rsidRPr="004041F4" w:rsidRDefault="006C7D71" w:rsidP="00B446BD">
            <w:pPr>
              <w:jc w:val="both"/>
              <w:rPr>
                <w:sz w:val="28"/>
                <w:szCs w:val="28"/>
              </w:rPr>
            </w:pPr>
            <w:r w:rsidRPr="004041F4">
              <w:rPr>
                <w:sz w:val="28"/>
                <w:szCs w:val="28"/>
              </w:rPr>
              <w:t>Labklājības ministrija</w:t>
            </w:r>
            <w:r w:rsidR="005901B5" w:rsidRPr="004041F4">
              <w:rPr>
                <w:sz w:val="28"/>
                <w:szCs w:val="28"/>
              </w:rPr>
              <w:t>,</w:t>
            </w:r>
            <w:r w:rsidR="00BD70D1" w:rsidRPr="004041F4">
              <w:rPr>
                <w:sz w:val="28"/>
                <w:szCs w:val="28"/>
              </w:rPr>
              <w:t xml:space="preserve"> S</w:t>
            </w:r>
            <w:r w:rsidR="005901B5" w:rsidRPr="004041F4">
              <w:rPr>
                <w:sz w:val="28"/>
                <w:szCs w:val="28"/>
              </w:rPr>
              <w:t>abiedrības integrācijas fonds, Finanšu ministrija</w:t>
            </w:r>
          </w:p>
        </w:tc>
      </w:tr>
      <w:tr w:rsidR="00FC797D" w:rsidRPr="004041F4" w14:paraId="22A71743" w14:textId="77777777" w:rsidTr="0057035A">
        <w:tc>
          <w:tcPr>
            <w:tcW w:w="426" w:type="dxa"/>
            <w:shd w:val="clear" w:color="auto" w:fill="auto"/>
          </w:tcPr>
          <w:p w14:paraId="6CF920CC" w14:textId="77777777" w:rsidR="00FC797D" w:rsidRPr="004041F4" w:rsidRDefault="008A1E2A" w:rsidP="00242D7D">
            <w:pPr>
              <w:rPr>
                <w:sz w:val="28"/>
                <w:szCs w:val="28"/>
              </w:rPr>
            </w:pPr>
            <w:r w:rsidRPr="004041F4">
              <w:rPr>
                <w:sz w:val="28"/>
                <w:szCs w:val="28"/>
              </w:rPr>
              <w:t>3.</w:t>
            </w:r>
          </w:p>
        </w:tc>
        <w:tc>
          <w:tcPr>
            <w:tcW w:w="2268" w:type="dxa"/>
            <w:shd w:val="clear" w:color="auto" w:fill="auto"/>
          </w:tcPr>
          <w:p w14:paraId="2C6C12FE" w14:textId="77777777" w:rsidR="00FC797D" w:rsidRPr="004041F4" w:rsidRDefault="00FC797D" w:rsidP="00242D7D">
            <w:pPr>
              <w:rPr>
                <w:sz w:val="28"/>
                <w:szCs w:val="28"/>
              </w:rPr>
            </w:pPr>
            <w:r w:rsidRPr="004041F4">
              <w:rPr>
                <w:sz w:val="28"/>
                <w:szCs w:val="28"/>
              </w:rPr>
              <w:t>Cita informācija</w:t>
            </w:r>
          </w:p>
        </w:tc>
        <w:tc>
          <w:tcPr>
            <w:tcW w:w="7371" w:type="dxa"/>
            <w:shd w:val="clear" w:color="auto" w:fill="auto"/>
          </w:tcPr>
          <w:p w14:paraId="49216EDE" w14:textId="77777777" w:rsidR="00FC797D" w:rsidRPr="004041F4" w:rsidRDefault="005901B5" w:rsidP="00E442F2">
            <w:pPr>
              <w:jc w:val="both"/>
              <w:rPr>
                <w:sz w:val="28"/>
                <w:szCs w:val="28"/>
                <w:highlight w:val="yellow"/>
              </w:rPr>
            </w:pPr>
            <w:r w:rsidRPr="004041F4">
              <w:rPr>
                <w:sz w:val="28"/>
                <w:szCs w:val="28"/>
              </w:rPr>
              <w:t>Nav</w:t>
            </w:r>
          </w:p>
        </w:tc>
      </w:tr>
    </w:tbl>
    <w:p w14:paraId="7F342C4B" w14:textId="77777777" w:rsidR="00B76D85" w:rsidRPr="004041F4" w:rsidRDefault="00B76D85" w:rsidP="00B76D85">
      <w:pPr>
        <w:jc w:val="center"/>
        <w:rPr>
          <w:sz w:val="28"/>
          <w:szCs w:val="28"/>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8"/>
        <w:gridCol w:w="6259"/>
      </w:tblGrid>
      <w:tr w:rsidR="00B76D85" w:rsidRPr="004041F4" w14:paraId="4480E1B2" w14:textId="77777777" w:rsidTr="009A562B">
        <w:tc>
          <w:tcPr>
            <w:tcW w:w="10093" w:type="dxa"/>
            <w:gridSpan w:val="3"/>
            <w:shd w:val="clear" w:color="auto" w:fill="auto"/>
          </w:tcPr>
          <w:p w14:paraId="0F9439FA" w14:textId="77777777" w:rsidR="00B76D85" w:rsidRPr="004041F4" w:rsidRDefault="00043389" w:rsidP="006A7D0B">
            <w:pPr>
              <w:jc w:val="center"/>
              <w:rPr>
                <w:b/>
                <w:sz w:val="28"/>
                <w:szCs w:val="28"/>
              </w:rPr>
            </w:pPr>
            <w:r w:rsidRPr="004041F4">
              <w:rPr>
                <w:b/>
                <w:sz w:val="28"/>
                <w:szCs w:val="28"/>
              </w:rPr>
              <w:lastRenderedPageBreak/>
              <w:t>V</w:t>
            </w:r>
            <w:r w:rsidR="00DC37D9" w:rsidRPr="004041F4">
              <w:rPr>
                <w:b/>
                <w:sz w:val="28"/>
                <w:szCs w:val="28"/>
              </w:rPr>
              <w:t>.</w:t>
            </w:r>
            <w:r w:rsidRPr="004041F4">
              <w:rPr>
                <w:b/>
                <w:sz w:val="28"/>
                <w:szCs w:val="28"/>
              </w:rPr>
              <w:t xml:space="preserve"> Tiesību akta projekta atbilstība Latvijas Republikas starptautiskajām saistībām</w:t>
            </w:r>
          </w:p>
        </w:tc>
      </w:tr>
      <w:tr w:rsidR="00DB4594" w:rsidRPr="004041F4" w14:paraId="6AFD1B8D" w14:textId="77777777" w:rsidTr="009A562B">
        <w:tc>
          <w:tcPr>
            <w:tcW w:w="426" w:type="dxa"/>
            <w:shd w:val="clear" w:color="auto" w:fill="auto"/>
          </w:tcPr>
          <w:p w14:paraId="1F5F3425" w14:textId="77777777" w:rsidR="00DB4594" w:rsidRPr="004041F4" w:rsidRDefault="00DB4594" w:rsidP="006A7D0B">
            <w:pPr>
              <w:jc w:val="center"/>
              <w:rPr>
                <w:sz w:val="28"/>
                <w:szCs w:val="28"/>
              </w:rPr>
            </w:pPr>
            <w:r w:rsidRPr="004041F4">
              <w:rPr>
                <w:sz w:val="28"/>
                <w:szCs w:val="28"/>
              </w:rPr>
              <w:t>1.</w:t>
            </w:r>
          </w:p>
        </w:tc>
        <w:tc>
          <w:tcPr>
            <w:tcW w:w="3408" w:type="dxa"/>
            <w:shd w:val="clear" w:color="auto" w:fill="auto"/>
          </w:tcPr>
          <w:p w14:paraId="2260380D" w14:textId="77777777" w:rsidR="00DB4594" w:rsidRPr="004041F4" w:rsidRDefault="00DB4594" w:rsidP="006A7D0B">
            <w:pPr>
              <w:tabs>
                <w:tab w:val="left" w:pos="2628"/>
              </w:tabs>
              <w:rPr>
                <w:iCs/>
                <w:sz w:val="28"/>
                <w:szCs w:val="28"/>
              </w:rPr>
            </w:pPr>
            <w:r w:rsidRPr="004041F4">
              <w:rPr>
                <w:sz w:val="28"/>
                <w:szCs w:val="28"/>
              </w:rPr>
              <w:t>Saistības pret Eiropas Savienību</w:t>
            </w:r>
          </w:p>
        </w:tc>
        <w:tc>
          <w:tcPr>
            <w:tcW w:w="6259" w:type="dxa"/>
            <w:shd w:val="clear" w:color="auto" w:fill="auto"/>
          </w:tcPr>
          <w:p w14:paraId="6052FE92" w14:textId="77777777" w:rsidR="00DB4594" w:rsidRPr="004041F4" w:rsidRDefault="00416B2F" w:rsidP="00416B2F">
            <w:pPr>
              <w:rPr>
                <w:sz w:val="28"/>
                <w:szCs w:val="28"/>
              </w:rPr>
            </w:pPr>
            <w:r w:rsidRPr="004041F4">
              <w:rPr>
                <w:sz w:val="28"/>
                <w:szCs w:val="28"/>
              </w:rPr>
              <w:t>Nav</w:t>
            </w:r>
          </w:p>
        </w:tc>
      </w:tr>
      <w:tr w:rsidR="00DB4594" w:rsidRPr="004041F4" w14:paraId="7D14E088" w14:textId="77777777" w:rsidTr="009A562B">
        <w:tc>
          <w:tcPr>
            <w:tcW w:w="426" w:type="dxa"/>
            <w:shd w:val="clear" w:color="auto" w:fill="auto"/>
          </w:tcPr>
          <w:p w14:paraId="0B16DB60" w14:textId="77777777" w:rsidR="00DB4594" w:rsidRPr="004041F4" w:rsidRDefault="00DB4594" w:rsidP="006A7D0B">
            <w:pPr>
              <w:jc w:val="center"/>
              <w:rPr>
                <w:sz w:val="28"/>
                <w:szCs w:val="28"/>
              </w:rPr>
            </w:pPr>
            <w:r w:rsidRPr="004041F4">
              <w:rPr>
                <w:sz w:val="28"/>
                <w:szCs w:val="28"/>
              </w:rPr>
              <w:t>2.</w:t>
            </w:r>
          </w:p>
        </w:tc>
        <w:tc>
          <w:tcPr>
            <w:tcW w:w="3408" w:type="dxa"/>
            <w:shd w:val="clear" w:color="auto" w:fill="auto"/>
          </w:tcPr>
          <w:p w14:paraId="06EA9BC4" w14:textId="77777777" w:rsidR="00DB4594" w:rsidRPr="004041F4" w:rsidRDefault="00DB4594" w:rsidP="006A7D0B">
            <w:pPr>
              <w:tabs>
                <w:tab w:val="left" w:pos="2628"/>
              </w:tabs>
              <w:rPr>
                <w:iCs/>
                <w:sz w:val="28"/>
                <w:szCs w:val="28"/>
              </w:rPr>
            </w:pPr>
            <w:r w:rsidRPr="004041F4">
              <w:rPr>
                <w:sz w:val="28"/>
                <w:szCs w:val="28"/>
              </w:rPr>
              <w:t>Citas starptautiskās saistības</w:t>
            </w:r>
          </w:p>
        </w:tc>
        <w:tc>
          <w:tcPr>
            <w:tcW w:w="6259" w:type="dxa"/>
            <w:shd w:val="clear" w:color="auto" w:fill="auto"/>
          </w:tcPr>
          <w:p w14:paraId="71664FEB" w14:textId="77777777" w:rsidR="00DB4594" w:rsidRPr="004041F4" w:rsidRDefault="000E7AFE" w:rsidP="000E7AFE">
            <w:pPr>
              <w:rPr>
                <w:sz w:val="28"/>
                <w:szCs w:val="28"/>
              </w:rPr>
            </w:pPr>
            <w:r w:rsidRPr="004041F4">
              <w:rPr>
                <w:sz w:val="28"/>
                <w:szCs w:val="28"/>
              </w:rPr>
              <w:t>Nav</w:t>
            </w:r>
          </w:p>
        </w:tc>
      </w:tr>
      <w:tr w:rsidR="00DB4594" w:rsidRPr="004041F4" w14:paraId="060AF45D" w14:textId="77777777" w:rsidTr="009A562B">
        <w:tc>
          <w:tcPr>
            <w:tcW w:w="426" w:type="dxa"/>
            <w:shd w:val="clear" w:color="auto" w:fill="auto"/>
          </w:tcPr>
          <w:p w14:paraId="24F6AC7B" w14:textId="77777777" w:rsidR="00DB4594" w:rsidRPr="004041F4" w:rsidRDefault="00DB4594" w:rsidP="006A7D0B">
            <w:pPr>
              <w:jc w:val="center"/>
              <w:rPr>
                <w:sz w:val="28"/>
                <w:szCs w:val="28"/>
              </w:rPr>
            </w:pPr>
            <w:r w:rsidRPr="004041F4">
              <w:rPr>
                <w:sz w:val="28"/>
                <w:szCs w:val="28"/>
              </w:rPr>
              <w:t>3.</w:t>
            </w:r>
          </w:p>
        </w:tc>
        <w:tc>
          <w:tcPr>
            <w:tcW w:w="3408" w:type="dxa"/>
            <w:shd w:val="clear" w:color="auto" w:fill="auto"/>
          </w:tcPr>
          <w:p w14:paraId="2643B3E4" w14:textId="77777777" w:rsidR="00DB4594" w:rsidRPr="004041F4" w:rsidRDefault="00DB4594" w:rsidP="006A7D0B">
            <w:pPr>
              <w:tabs>
                <w:tab w:val="left" w:pos="2628"/>
              </w:tabs>
              <w:rPr>
                <w:sz w:val="28"/>
                <w:szCs w:val="28"/>
              </w:rPr>
            </w:pPr>
            <w:r w:rsidRPr="004041F4">
              <w:rPr>
                <w:sz w:val="28"/>
                <w:szCs w:val="28"/>
              </w:rPr>
              <w:t>Cita informācija</w:t>
            </w:r>
          </w:p>
        </w:tc>
        <w:tc>
          <w:tcPr>
            <w:tcW w:w="6259" w:type="dxa"/>
            <w:shd w:val="clear" w:color="auto" w:fill="auto"/>
          </w:tcPr>
          <w:p w14:paraId="0E58F711" w14:textId="77777777" w:rsidR="00DB4594" w:rsidRPr="004041F4" w:rsidRDefault="000E7AFE" w:rsidP="000E7AFE">
            <w:pPr>
              <w:rPr>
                <w:sz w:val="28"/>
                <w:szCs w:val="28"/>
              </w:rPr>
            </w:pPr>
            <w:r w:rsidRPr="004041F4">
              <w:rPr>
                <w:sz w:val="28"/>
                <w:szCs w:val="28"/>
              </w:rPr>
              <w:t>Nav</w:t>
            </w:r>
          </w:p>
        </w:tc>
      </w:tr>
    </w:tbl>
    <w:p w14:paraId="6D4D3533" w14:textId="77777777" w:rsidR="00B76D85" w:rsidRPr="004041F4" w:rsidRDefault="00B76D85" w:rsidP="00B76D85">
      <w:pPr>
        <w:jc w:val="center"/>
        <w:rPr>
          <w:sz w:val="28"/>
          <w:szCs w:val="28"/>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06"/>
        <w:gridCol w:w="788"/>
        <w:gridCol w:w="1889"/>
        <w:gridCol w:w="2179"/>
        <w:gridCol w:w="2764"/>
      </w:tblGrid>
      <w:tr w:rsidR="00170E63" w:rsidRPr="004041F4" w14:paraId="1DC056EA" w14:textId="77777777" w:rsidTr="009A562B">
        <w:tc>
          <w:tcPr>
            <w:tcW w:w="10093" w:type="dxa"/>
            <w:gridSpan w:val="6"/>
            <w:shd w:val="clear" w:color="auto" w:fill="auto"/>
          </w:tcPr>
          <w:p w14:paraId="45FEE62E" w14:textId="77777777" w:rsidR="00170E63" w:rsidRPr="004041F4" w:rsidRDefault="00170E63" w:rsidP="006A7D0B">
            <w:pPr>
              <w:pStyle w:val="naisnod"/>
              <w:spacing w:before="0" w:after="0"/>
              <w:rPr>
                <w:sz w:val="28"/>
                <w:szCs w:val="28"/>
              </w:rPr>
            </w:pPr>
            <w:r w:rsidRPr="004041F4">
              <w:rPr>
                <w:sz w:val="28"/>
                <w:szCs w:val="28"/>
              </w:rPr>
              <w:t xml:space="preserve">1.tabula </w:t>
            </w:r>
          </w:p>
          <w:p w14:paraId="5ED147E7" w14:textId="77777777" w:rsidR="00170E63" w:rsidRPr="004041F4" w:rsidRDefault="00170E63" w:rsidP="006A7D0B">
            <w:pPr>
              <w:jc w:val="center"/>
              <w:rPr>
                <w:sz w:val="28"/>
                <w:szCs w:val="28"/>
              </w:rPr>
            </w:pPr>
            <w:r w:rsidRPr="004041F4">
              <w:rPr>
                <w:b/>
                <w:sz w:val="28"/>
                <w:szCs w:val="28"/>
              </w:rPr>
              <w:t>Tiesību akta projekta atbilstība ES tiesību aktiem</w:t>
            </w:r>
          </w:p>
        </w:tc>
      </w:tr>
      <w:tr w:rsidR="00170E63" w:rsidRPr="004041F4" w14:paraId="342C6016" w14:textId="77777777" w:rsidTr="009A562B">
        <w:tc>
          <w:tcPr>
            <w:tcW w:w="2473" w:type="dxa"/>
            <w:gridSpan w:val="2"/>
            <w:shd w:val="clear" w:color="auto" w:fill="auto"/>
          </w:tcPr>
          <w:p w14:paraId="76D31B5B" w14:textId="77777777" w:rsidR="00170E63" w:rsidRPr="004041F4" w:rsidRDefault="00170E63" w:rsidP="00170E63">
            <w:pPr>
              <w:rPr>
                <w:sz w:val="28"/>
                <w:szCs w:val="28"/>
              </w:rPr>
            </w:pPr>
            <w:r w:rsidRPr="004041F4">
              <w:rPr>
                <w:sz w:val="28"/>
                <w:szCs w:val="28"/>
              </w:rPr>
              <w:t>Attiecīgā ES tiesību akta datums, numurs un nosaukums</w:t>
            </w:r>
          </w:p>
        </w:tc>
        <w:tc>
          <w:tcPr>
            <w:tcW w:w="7620" w:type="dxa"/>
            <w:gridSpan w:val="4"/>
            <w:shd w:val="clear" w:color="auto" w:fill="auto"/>
          </w:tcPr>
          <w:p w14:paraId="425F5311" w14:textId="1AD1F6AA" w:rsidR="00CB2EEC" w:rsidRPr="004041F4" w:rsidRDefault="00CB2EEC" w:rsidP="00CB2EEC">
            <w:pPr>
              <w:pStyle w:val="ListParagraph"/>
              <w:numPr>
                <w:ilvl w:val="0"/>
                <w:numId w:val="28"/>
              </w:numPr>
              <w:jc w:val="both"/>
              <w:rPr>
                <w:sz w:val="28"/>
                <w:szCs w:val="28"/>
              </w:rPr>
            </w:pPr>
            <w:r w:rsidRPr="004041F4">
              <w:rPr>
                <w:rFonts w:eastAsia="Calibri"/>
                <w:sz w:val="28"/>
                <w:szCs w:val="28"/>
              </w:rPr>
              <w:t>Eiropas Parlamenta un Padomes 2002. gada 28. janvāra Regulas Nr.</w:t>
            </w:r>
            <w:hyperlink r:id="rId9" w:tgtFrame="_blank" w:history="1">
              <w:r w:rsidRPr="004041F4">
                <w:rPr>
                  <w:rFonts w:eastAsia="Calibri"/>
                  <w:sz w:val="28"/>
                  <w:szCs w:val="28"/>
                </w:rPr>
                <w:t>178/2002</w:t>
              </w:r>
            </w:hyperlink>
            <w:r w:rsidRPr="004041F4">
              <w:rPr>
                <w:rFonts w:eastAsia="Calibri"/>
                <w:sz w:val="28"/>
                <w:szCs w:val="28"/>
              </w:rPr>
              <w:t>, ar ko paredz pārtikas aprites tiesību aktu vispārīgus principus un prasības, izveido Eiropas Pārtikas nekaitīguma iestādi un paredz procedūras saistībā ar pārtikas nekaitīgumu (turpmāk – Regula Nr.</w:t>
            </w:r>
            <w:hyperlink r:id="rId10" w:tgtFrame="_blank" w:history="1">
              <w:r w:rsidRPr="004041F4">
                <w:rPr>
                  <w:rFonts w:eastAsia="Calibri"/>
                  <w:sz w:val="28"/>
                  <w:szCs w:val="28"/>
                </w:rPr>
                <w:t>178/2002</w:t>
              </w:r>
            </w:hyperlink>
            <w:r w:rsidRPr="004041F4">
              <w:rPr>
                <w:rFonts w:eastAsia="Calibri"/>
                <w:sz w:val="28"/>
                <w:szCs w:val="28"/>
              </w:rPr>
              <w:t>);</w:t>
            </w:r>
          </w:p>
          <w:p w14:paraId="742BCD9E" w14:textId="3F70B756" w:rsidR="00CB2EEC" w:rsidRPr="004041F4" w:rsidRDefault="00CB2EEC" w:rsidP="00CB2EEC">
            <w:pPr>
              <w:pStyle w:val="ListParagraph"/>
              <w:numPr>
                <w:ilvl w:val="0"/>
                <w:numId w:val="28"/>
              </w:numPr>
              <w:jc w:val="both"/>
              <w:rPr>
                <w:i/>
                <w:sz w:val="28"/>
                <w:szCs w:val="28"/>
              </w:rPr>
            </w:pPr>
            <w:r w:rsidRPr="004041F4">
              <w:rPr>
                <w:rFonts w:eastAsia="Calibri"/>
                <w:sz w:val="28"/>
                <w:szCs w:val="28"/>
              </w:rPr>
              <w:t xml:space="preserve">Eiropas Parlamenta un Padomes 2004. gada 29. aprīļa Regulas Nr. </w:t>
            </w:r>
            <w:hyperlink r:id="rId11" w:tgtFrame="_blank" w:history="1">
              <w:r w:rsidRPr="004041F4">
                <w:rPr>
                  <w:rFonts w:eastAsia="Calibri"/>
                  <w:sz w:val="28"/>
                  <w:szCs w:val="28"/>
                </w:rPr>
                <w:t>852/2004</w:t>
              </w:r>
            </w:hyperlink>
            <w:r w:rsidRPr="004041F4">
              <w:rPr>
                <w:rFonts w:eastAsia="Calibri"/>
                <w:sz w:val="28"/>
                <w:szCs w:val="28"/>
              </w:rPr>
              <w:t xml:space="preserve"> par pārtikas produktu higiēnu (turpmāk – Regula Nr. </w:t>
            </w:r>
            <w:hyperlink r:id="rId12" w:tgtFrame="_blank" w:history="1">
              <w:r w:rsidRPr="004041F4">
                <w:rPr>
                  <w:rFonts w:eastAsia="Calibri"/>
                  <w:sz w:val="28"/>
                  <w:szCs w:val="28"/>
                </w:rPr>
                <w:t>852/2004</w:t>
              </w:r>
            </w:hyperlink>
            <w:r w:rsidRPr="004041F4">
              <w:rPr>
                <w:rFonts w:eastAsia="Calibri"/>
                <w:sz w:val="28"/>
                <w:szCs w:val="28"/>
              </w:rPr>
              <w:t>)</w:t>
            </w:r>
            <w:r w:rsidR="00CF07E0">
              <w:rPr>
                <w:rFonts w:eastAsia="Calibri"/>
                <w:sz w:val="28"/>
                <w:szCs w:val="28"/>
              </w:rPr>
              <w:t>;</w:t>
            </w:r>
          </w:p>
          <w:p w14:paraId="1BCD75C9" w14:textId="623639F4" w:rsidR="009A562B" w:rsidRPr="004041F4" w:rsidRDefault="009A562B" w:rsidP="009A562B">
            <w:pPr>
              <w:pStyle w:val="ListParagraph"/>
              <w:numPr>
                <w:ilvl w:val="0"/>
                <w:numId w:val="28"/>
              </w:numPr>
              <w:jc w:val="both"/>
              <w:rPr>
                <w:i/>
                <w:sz w:val="28"/>
                <w:szCs w:val="28"/>
              </w:rPr>
            </w:pPr>
            <w:r w:rsidRPr="004041F4">
              <w:rPr>
                <w:color w:val="000000"/>
                <w:sz w:val="28"/>
                <w:szCs w:val="28"/>
              </w:rPr>
              <w:t xml:space="preserve">2005. gada 15. novembra Regula (EK) Nr. </w:t>
            </w:r>
            <w:hyperlink r:id="rId13" w:history="1">
              <w:r w:rsidRPr="004041F4">
                <w:rPr>
                  <w:color w:val="000000"/>
                  <w:sz w:val="28"/>
                  <w:szCs w:val="28"/>
                </w:rPr>
                <w:t>2073/2005</w:t>
              </w:r>
            </w:hyperlink>
            <w:r w:rsidRPr="004041F4">
              <w:rPr>
                <w:color w:val="000000"/>
                <w:sz w:val="28"/>
                <w:szCs w:val="28"/>
              </w:rPr>
              <w:t xml:space="preserve"> par pārtikas produktu mikrobioloģiskajiem kritērijiem (turpmāk - Regula Nr. </w:t>
            </w:r>
            <w:hyperlink r:id="rId14" w:history="1">
              <w:r w:rsidRPr="004041F4">
                <w:rPr>
                  <w:color w:val="000000"/>
                  <w:sz w:val="28"/>
                  <w:szCs w:val="28"/>
                </w:rPr>
                <w:t>2073/2005</w:t>
              </w:r>
            </w:hyperlink>
            <w:r w:rsidRPr="004041F4">
              <w:rPr>
                <w:color w:val="000000"/>
                <w:sz w:val="28"/>
                <w:szCs w:val="28"/>
              </w:rPr>
              <w:t>)</w:t>
            </w:r>
            <w:r w:rsidR="00CF07E0">
              <w:rPr>
                <w:color w:val="000000"/>
                <w:sz w:val="28"/>
                <w:szCs w:val="28"/>
              </w:rPr>
              <w:t>.</w:t>
            </w:r>
            <w:r w:rsidRPr="004041F4">
              <w:rPr>
                <w:color w:val="000000"/>
                <w:sz w:val="28"/>
                <w:szCs w:val="28"/>
              </w:rPr>
              <w:t xml:space="preserve"> </w:t>
            </w:r>
          </w:p>
        </w:tc>
      </w:tr>
      <w:tr w:rsidR="00170E63" w:rsidRPr="004041F4" w14:paraId="3A246DF0" w14:textId="77777777" w:rsidTr="009A562B">
        <w:tc>
          <w:tcPr>
            <w:tcW w:w="2473" w:type="dxa"/>
            <w:gridSpan w:val="2"/>
            <w:shd w:val="clear" w:color="auto" w:fill="auto"/>
          </w:tcPr>
          <w:p w14:paraId="256EEB15" w14:textId="77777777" w:rsidR="00170E63" w:rsidRPr="004041F4" w:rsidRDefault="00FF50CB" w:rsidP="006A7D0B">
            <w:pPr>
              <w:jc w:val="center"/>
              <w:rPr>
                <w:sz w:val="28"/>
                <w:szCs w:val="28"/>
              </w:rPr>
            </w:pPr>
            <w:r w:rsidRPr="004041F4">
              <w:rPr>
                <w:sz w:val="28"/>
                <w:szCs w:val="28"/>
              </w:rPr>
              <w:t>A</w:t>
            </w:r>
          </w:p>
        </w:tc>
        <w:tc>
          <w:tcPr>
            <w:tcW w:w="2677" w:type="dxa"/>
            <w:gridSpan w:val="2"/>
            <w:shd w:val="clear" w:color="auto" w:fill="auto"/>
          </w:tcPr>
          <w:p w14:paraId="2B3D5C39" w14:textId="77777777" w:rsidR="00170E63" w:rsidRPr="004041F4" w:rsidRDefault="00FF50CB" w:rsidP="006A7D0B">
            <w:pPr>
              <w:jc w:val="center"/>
              <w:rPr>
                <w:sz w:val="28"/>
                <w:szCs w:val="28"/>
              </w:rPr>
            </w:pPr>
            <w:r w:rsidRPr="004041F4">
              <w:rPr>
                <w:sz w:val="28"/>
                <w:szCs w:val="28"/>
              </w:rPr>
              <w:t>B</w:t>
            </w:r>
          </w:p>
        </w:tc>
        <w:tc>
          <w:tcPr>
            <w:tcW w:w="2179" w:type="dxa"/>
            <w:shd w:val="clear" w:color="auto" w:fill="auto"/>
          </w:tcPr>
          <w:p w14:paraId="6C07B725" w14:textId="77777777" w:rsidR="00170E63" w:rsidRPr="004041F4" w:rsidRDefault="00FF50CB" w:rsidP="006A7D0B">
            <w:pPr>
              <w:jc w:val="center"/>
              <w:rPr>
                <w:sz w:val="28"/>
                <w:szCs w:val="28"/>
              </w:rPr>
            </w:pPr>
            <w:r w:rsidRPr="004041F4">
              <w:rPr>
                <w:sz w:val="28"/>
                <w:szCs w:val="28"/>
              </w:rPr>
              <w:t>C</w:t>
            </w:r>
          </w:p>
        </w:tc>
        <w:tc>
          <w:tcPr>
            <w:tcW w:w="2764" w:type="dxa"/>
            <w:shd w:val="clear" w:color="auto" w:fill="auto"/>
          </w:tcPr>
          <w:p w14:paraId="7F09E85F" w14:textId="77777777" w:rsidR="00170E63" w:rsidRPr="004041F4" w:rsidRDefault="00FF50CB" w:rsidP="006A7D0B">
            <w:pPr>
              <w:jc w:val="center"/>
              <w:rPr>
                <w:sz w:val="28"/>
                <w:szCs w:val="28"/>
              </w:rPr>
            </w:pPr>
            <w:r w:rsidRPr="004041F4">
              <w:rPr>
                <w:sz w:val="28"/>
                <w:szCs w:val="28"/>
              </w:rPr>
              <w:t>D</w:t>
            </w:r>
          </w:p>
        </w:tc>
      </w:tr>
      <w:tr w:rsidR="00170E63" w:rsidRPr="004041F4" w14:paraId="4039BF2D" w14:textId="77777777" w:rsidTr="009A562B">
        <w:tc>
          <w:tcPr>
            <w:tcW w:w="2473" w:type="dxa"/>
            <w:gridSpan w:val="2"/>
            <w:shd w:val="clear" w:color="auto" w:fill="auto"/>
          </w:tcPr>
          <w:p w14:paraId="229A598B" w14:textId="77777777" w:rsidR="00170E63" w:rsidRPr="004041F4" w:rsidRDefault="00FF50CB" w:rsidP="00FF50CB">
            <w:pPr>
              <w:rPr>
                <w:sz w:val="28"/>
                <w:szCs w:val="28"/>
              </w:rPr>
            </w:pPr>
            <w:r w:rsidRPr="004041F4">
              <w:rPr>
                <w:sz w:val="28"/>
                <w:szCs w:val="28"/>
              </w:rPr>
              <w:t xml:space="preserve">Attiecīgā ES tiesību akta panta numurs (uzskaitot katru tiesību akta </w:t>
            </w:r>
            <w:r w:rsidRPr="004041F4">
              <w:rPr>
                <w:sz w:val="28"/>
                <w:szCs w:val="28"/>
              </w:rPr>
              <w:br/>
              <w:t>vienību – pantu, daļu, punktu, apakšpunktu)</w:t>
            </w:r>
          </w:p>
        </w:tc>
        <w:tc>
          <w:tcPr>
            <w:tcW w:w="2677" w:type="dxa"/>
            <w:gridSpan w:val="2"/>
            <w:shd w:val="clear" w:color="auto" w:fill="auto"/>
          </w:tcPr>
          <w:p w14:paraId="1669FCAB" w14:textId="77777777" w:rsidR="00170E63" w:rsidRPr="004041F4" w:rsidRDefault="00FF50CB" w:rsidP="00FF50CB">
            <w:pPr>
              <w:rPr>
                <w:sz w:val="28"/>
                <w:szCs w:val="28"/>
              </w:rPr>
            </w:pPr>
            <w:r w:rsidRPr="004041F4">
              <w:rPr>
                <w:sz w:val="28"/>
                <w:szCs w:val="28"/>
              </w:rPr>
              <w:t>Projekta vienība, kas pārņem vai ievieš katru šīs tabulas A ailē minēto ES tiesību akta vienību</w:t>
            </w:r>
            <w:r w:rsidR="00330E6E" w:rsidRPr="004041F4">
              <w:rPr>
                <w:sz w:val="28"/>
                <w:szCs w:val="28"/>
              </w:rPr>
              <w:t>, vai tiesību akts, kur attiecīgā ES tiesību akta vienība pārņemta vai ieviesta</w:t>
            </w:r>
          </w:p>
        </w:tc>
        <w:tc>
          <w:tcPr>
            <w:tcW w:w="2179" w:type="dxa"/>
            <w:shd w:val="clear" w:color="auto" w:fill="auto"/>
          </w:tcPr>
          <w:p w14:paraId="7B0EF76C" w14:textId="77777777" w:rsidR="00FF50CB" w:rsidRPr="004041F4" w:rsidRDefault="00FF50CB" w:rsidP="006A7D0B">
            <w:pPr>
              <w:pStyle w:val="naiskr"/>
              <w:spacing w:before="0" w:after="0"/>
              <w:rPr>
                <w:sz w:val="28"/>
                <w:szCs w:val="28"/>
              </w:rPr>
            </w:pPr>
            <w:r w:rsidRPr="004041F4">
              <w:rPr>
                <w:sz w:val="28"/>
                <w:szCs w:val="28"/>
              </w:rPr>
              <w:t>Informācija par to, vai šīs tabulas A ailē minētās ES tiesību akta vienības tiek pārņemtas vai ieviestas pilnībā vai daļēji.</w:t>
            </w:r>
          </w:p>
          <w:p w14:paraId="0836D922" w14:textId="77777777" w:rsidR="00FF50CB" w:rsidRPr="004041F4" w:rsidRDefault="00FF50CB" w:rsidP="006A7D0B">
            <w:pPr>
              <w:pStyle w:val="naiskr"/>
              <w:spacing w:before="0" w:after="0"/>
              <w:rPr>
                <w:sz w:val="28"/>
                <w:szCs w:val="28"/>
              </w:rPr>
            </w:pPr>
            <w:r w:rsidRPr="004041F4">
              <w:rPr>
                <w:sz w:val="28"/>
                <w:szCs w:val="28"/>
              </w:rPr>
              <w:t>Ja attiecīgā ES tiesību akta vienība tiek pārņemta vai ieviesta daļēji, – sniedz attiecīgu skaidrojumu, kā arī precīzi norāda, kad un kādā veidā ES tiesību akta vienība tiks pārņemta vai ieviesta pilnībā.</w:t>
            </w:r>
          </w:p>
          <w:p w14:paraId="3B349A3C" w14:textId="77777777" w:rsidR="00170E63" w:rsidRPr="004041F4" w:rsidRDefault="00FF50CB" w:rsidP="00FF50CB">
            <w:pPr>
              <w:rPr>
                <w:sz w:val="28"/>
                <w:szCs w:val="28"/>
              </w:rPr>
            </w:pPr>
            <w:r w:rsidRPr="004041F4">
              <w:rPr>
                <w:sz w:val="28"/>
                <w:szCs w:val="28"/>
              </w:rPr>
              <w:lastRenderedPageBreak/>
              <w:t>Norāda institūciju, kas ir atbildīga par šo saistību izpildi pilnībā</w:t>
            </w:r>
          </w:p>
        </w:tc>
        <w:tc>
          <w:tcPr>
            <w:tcW w:w="2764" w:type="dxa"/>
            <w:shd w:val="clear" w:color="auto" w:fill="auto"/>
          </w:tcPr>
          <w:p w14:paraId="6C0DC211" w14:textId="77777777" w:rsidR="00FF50CB" w:rsidRPr="004041F4" w:rsidRDefault="00FF50CB" w:rsidP="006A7D0B">
            <w:pPr>
              <w:pStyle w:val="naiskr"/>
              <w:spacing w:before="0" w:after="0"/>
              <w:rPr>
                <w:sz w:val="28"/>
                <w:szCs w:val="28"/>
              </w:rPr>
            </w:pPr>
            <w:r w:rsidRPr="004041F4">
              <w:rPr>
                <w:sz w:val="28"/>
                <w:szCs w:val="28"/>
              </w:rPr>
              <w:lastRenderedPageBreak/>
              <w:t>Informācija par to, vai šīs tabulas B ailē minētās projekta vienības paredz stingrākas prasības nekā šīs tabulas A ailē minētās ES tiesību akta vienības.</w:t>
            </w:r>
          </w:p>
          <w:p w14:paraId="66DAF0F2" w14:textId="77777777" w:rsidR="00FF50CB" w:rsidRPr="004041F4" w:rsidRDefault="00FF50CB" w:rsidP="006A7D0B">
            <w:pPr>
              <w:pStyle w:val="naiskr"/>
              <w:spacing w:before="0" w:after="0"/>
              <w:rPr>
                <w:sz w:val="28"/>
                <w:szCs w:val="28"/>
              </w:rPr>
            </w:pPr>
            <w:r w:rsidRPr="004041F4">
              <w:rPr>
                <w:sz w:val="28"/>
                <w:szCs w:val="28"/>
              </w:rPr>
              <w:t>Ja projekts satur stingrākas prasības nekā attiecīgais ES tiesību akts, – norāda pamatojumu un samērīgumu.</w:t>
            </w:r>
          </w:p>
          <w:p w14:paraId="785A6DF8" w14:textId="77777777" w:rsidR="00170E63" w:rsidRPr="004041F4" w:rsidRDefault="00FF50CB" w:rsidP="00FF50CB">
            <w:pPr>
              <w:rPr>
                <w:sz w:val="28"/>
                <w:szCs w:val="28"/>
              </w:rPr>
            </w:pPr>
            <w:r w:rsidRPr="004041F4">
              <w:rPr>
                <w:sz w:val="28"/>
                <w:szCs w:val="28"/>
              </w:rPr>
              <w:t xml:space="preserve">Norāda iespējamās alternatīvas (t.sk. alternatīvas, kas neparedz tiesiskā regulējuma izstrādi) – kādos gadījumos būtu iespējams izvairīties no stingrāku prasību </w:t>
            </w:r>
            <w:r w:rsidRPr="004041F4">
              <w:rPr>
                <w:sz w:val="28"/>
                <w:szCs w:val="28"/>
              </w:rPr>
              <w:lastRenderedPageBreak/>
              <w:t>noteikšanas, nekā paredzēts attiecīgajos ES tiesību aktos</w:t>
            </w:r>
          </w:p>
        </w:tc>
      </w:tr>
      <w:tr w:rsidR="00611121" w:rsidRPr="004041F4" w14:paraId="1EBF213B" w14:textId="77777777" w:rsidTr="009A562B">
        <w:tc>
          <w:tcPr>
            <w:tcW w:w="2473" w:type="dxa"/>
            <w:gridSpan w:val="2"/>
            <w:shd w:val="clear" w:color="auto" w:fill="auto"/>
          </w:tcPr>
          <w:p w14:paraId="2181D94C" w14:textId="0F48365C" w:rsidR="00611121" w:rsidRPr="004041F4" w:rsidRDefault="00611121" w:rsidP="004041F4">
            <w:pPr>
              <w:ind w:left="57"/>
              <w:rPr>
                <w:sz w:val="28"/>
                <w:szCs w:val="28"/>
              </w:rPr>
            </w:pPr>
            <w:r w:rsidRPr="004041F4">
              <w:rPr>
                <w:rFonts w:eastAsia="Calibri"/>
                <w:sz w:val="28"/>
                <w:szCs w:val="28"/>
              </w:rPr>
              <w:lastRenderedPageBreak/>
              <w:t>Regulas Nr.</w:t>
            </w:r>
            <w:hyperlink r:id="rId15" w:tgtFrame="_blank" w:history="1">
              <w:r w:rsidRPr="004041F4">
                <w:rPr>
                  <w:rFonts w:eastAsia="Calibri"/>
                  <w:sz w:val="28"/>
                  <w:szCs w:val="28"/>
                </w:rPr>
                <w:t>178/2002</w:t>
              </w:r>
            </w:hyperlink>
            <w:r w:rsidRPr="004041F4">
              <w:rPr>
                <w:rFonts w:eastAsia="Calibri"/>
                <w:sz w:val="28"/>
                <w:szCs w:val="28"/>
              </w:rPr>
              <w:t xml:space="preserve"> 19. pants</w:t>
            </w:r>
          </w:p>
        </w:tc>
        <w:tc>
          <w:tcPr>
            <w:tcW w:w="2677" w:type="dxa"/>
            <w:gridSpan w:val="2"/>
            <w:shd w:val="clear" w:color="auto" w:fill="auto"/>
          </w:tcPr>
          <w:p w14:paraId="0D7A0723" w14:textId="7B9A05E4" w:rsidR="00611121" w:rsidRPr="004041F4" w:rsidRDefault="00611121" w:rsidP="004041F4">
            <w:pPr>
              <w:ind w:left="57"/>
              <w:rPr>
                <w:spacing w:val="-2"/>
                <w:sz w:val="28"/>
                <w:szCs w:val="28"/>
              </w:rPr>
            </w:pPr>
            <w:r w:rsidRPr="004041F4">
              <w:rPr>
                <w:spacing w:val="-2"/>
                <w:sz w:val="28"/>
                <w:szCs w:val="28"/>
              </w:rPr>
              <w:t>19.1.apakšpunkts</w:t>
            </w:r>
          </w:p>
        </w:tc>
        <w:tc>
          <w:tcPr>
            <w:tcW w:w="2179" w:type="dxa"/>
            <w:shd w:val="clear" w:color="auto" w:fill="auto"/>
          </w:tcPr>
          <w:p w14:paraId="59ED05D3" w14:textId="77777777" w:rsidR="00611121" w:rsidRPr="004041F4" w:rsidRDefault="00611121" w:rsidP="00611121">
            <w:pPr>
              <w:ind w:left="57"/>
              <w:rPr>
                <w:spacing w:val="-2"/>
                <w:sz w:val="28"/>
                <w:szCs w:val="28"/>
              </w:rPr>
            </w:pPr>
            <w:r w:rsidRPr="004041F4">
              <w:rPr>
                <w:spacing w:val="-2"/>
                <w:sz w:val="28"/>
                <w:szCs w:val="28"/>
              </w:rPr>
              <w:t>Ieviests pilnībā</w:t>
            </w:r>
          </w:p>
          <w:p w14:paraId="1D708AFB" w14:textId="77777777" w:rsidR="00611121" w:rsidRPr="004041F4" w:rsidRDefault="00611121" w:rsidP="004041F4">
            <w:pPr>
              <w:ind w:left="57"/>
              <w:rPr>
                <w:spacing w:val="-2"/>
                <w:sz w:val="28"/>
                <w:szCs w:val="28"/>
              </w:rPr>
            </w:pPr>
          </w:p>
        </w:tc>
        <w:tc>
          <w:tcPr>
            <w:tcW w:w="2764" w:type="dxa"/>
            <w:shd w:val="clear" w:color="auto" w:fill="auto"/>
          </w:tcPr>
          <w:p w14:paraId="01907AAE" w14:textId="6884E590" w:rsidR="00611121" w:rsidRPr="004041F4" w:rsidRDefault="00611121" w:rsidP="004041F4">
            <w:pPr>
              <w:ind w:left="57"/>
              <w:rPr>
                <w:spacing w:val="-2"/>
                <w:sz w:val="28"/>
                <w:szCs w:val="28"/>
              </w:rPr>
            </w:pPr>
            <w:r w:rsidRPr="004041F4">
              <w:rPr>
                <w:spacing w:val="-2"/>
                <w:sz w:val="28"/>
                <w:szCs w:val="28"/>
              </w:rPr>
              <w:t>MK noteikumu projekts neparedz stingrākas prasības</w:t>
            </w:r>
          </w:p>
        </w:tc>
      </w:tr>
      <w:tr w:rsidR="00611121" w:rsidRPr="004041F4" w14:paraId="19D2F271" w14:textId="77777777" w:rsidTr="009A562B">
        <w:tc>
          <w:tcPr>
            <w:tcW w:w="2473" w:type="dxa"/>
            <w:gridSpan w:val="2"/>
            <w:shd w:val="clear" w:color="auto" w:fill="auto"/>
          </w:tcPr>
          <w:p w14:paraId="256A9ADF" w14:textId="50FDB584" w:rsidR="00611121" w:rsidRPr="004041F4" w:rsidRDefault="00611121" w:rsidP="00611121">
            <w:pPr>
              <w:ind w:left="57"/>
              <w:rPr>
                <w:sz w:val="28"/>
                <w:szCs w:val="28"/>
              </w:rPr>
            </w:pPr>
            <w:r w:rsidRPr="004041F4">
              <w:rPr>
                <w:rFonts w:eastAsia="Calibri"/>
                <w:sz w:val="28"/>
                <w:szCs w:val="28"/>
              </w:rPr>
              <w:t xml:space="preserve">Regulas </w:t>
            </w:r>
            <w:hyperlink r:id="rId16" w:tgtFrame="_blank" w:history="1">
              <w:r w:rsidRPr="004041F4">
                <w:rPr>
                  <w:rFonts w:eastAsia="Calibri"/>
                  <w:sz w:val="28"/>
                  <w:szCs w:val="28"/>
                </w:rPr>
                <w:t>178/2002</w:t>
              </w:r>
            </w:hyperlink>
            <w:r w:rsidRPr="004041F4">
              <w:rPr>
                <w:rFonts w:eastAsia="Calibri"/>
                <w:sz w:val="28"/>
                <w:szCs w:val="28"/>
              </w:rPr>
              <w:t xml:space="preserve"> 50. pants</w:t>
            </w:r>
          </w:p>
        </w:tc>
        <w:tc>
          <w:tcPr>
            <w:tcW w:w="2677" w:type="dxa"/>
            <w:gridSpan w:val="2"/>
            <w:shd w:val="clear" w:color="auto" w:fill="auto"/>
          </w:tcPr>
          <w:p w14:paraId="05C4121A" w14:textId="35318093" w:rsidR="00611121" w:rsidRPr="004041F4" w:rsidRDefault="00611121" w:rsidP="00611121">
            <w:pPr>
              <w:ind w:left="57"/>
              <w:rPr>
                <w:spacing w:val="-2"/>
                <w:sz w:val="28"/>
                <w:szCs w:val="28"/>
              </w:rPr>
            </w:pPr>
            <w:r w:rsidRPr="004041F4">
              <w:rPr>
                <w:spacing w:val="-2"/>
                <w:sz w:val="28"/>
                <w:szCs w:val="28"/>
              </w:rPr>
              <w:t>19.2.apakšpunkts</w:t>
            </w:r>
          </w:p>
        </w:tc>
        <w:tc>
          <w:tcPr>
            <w:tcW w:w="2179" w:type="dxa"/>
            <w:shd w:val="clear" w:color="auto" w:fill="auto"/>
          </w:tcPr>
          <w:p w14:paraId="2297AA62" w14:textId="77777777" w:rsidR="00611121" w:rsidRPr="004041F4" w:rsidRDefault="00611121" w:rsidP="00611121">
            <w:pPr>
              <w:ind w:left="57"/>
              <w:rPr>
                <w:spacing w:val="-2"/>
                <w:sz w:val="28"/>
                <w:szCs w:val="28"/>
              </w:rPr>
            </w:pPr>
            <w:r w:rsidRPr="004041F4">
              <w:rPr>
                <w:spacing w:val="-2"/>
                <w:sz w:val="28"/>
                <w:szCs w:val="28"/>
              </w:rPr>
              <w:t>Ieviests pilnībā</w:t>
            </w:r>
          </w:p>
          <w:p w14:paraId="4DF72A4D" w14:textId="77777777" w:rsidR="00611121" w:rsidRPr="004041F4" w:rsidRDefault="00611121" w:rsidP="00611121">
            <w:pPr>
              <w:ind w:left="57"/>
              <w:rPr>
                <w:spacing w:val="-2"/>
                <w:sz w:val="28"/>
                <w:szCs w:val="28"/>
              </w:rPr>
            </w:pPr>
          </w:p>
        </w:tc>
        <w:tc>
          <w:tcPr>
            <w:tcW w:w="2764" w:type="dxa"/>
            <w:shd w:val="clear" w:color="auto" w:fill="auto"/>
          </w:tcPr>
          <w:p w14:paraId="1E1EACAC" w14:textId="2F7049A5" w:rsidR="00611121" w:rsidRPr="004041F4" w:rsidRDefault="00611121" w:rsidP="00611121">
            <w:pPr>
              <w:ind w:left="57"/>
              <w:rPr>
                <w:spacing w:val="-2"/>
                <w:sz w:val="28"/>
                <w:szCs w:val="28"/>
              </w:rPr>
            </w:pPr>
            <w:r w:rsidRPr="004041F4">
              <w:rPr>
                <w:spacing w:val="-2"/>
                <w:sz w:val="28"/>
                <w:szCs w:val="28"/>
              </w:rPr>
              <w:t>MK noteikumu projekts neparedz stingrākas prasības</w:t>
            </w:r>
          </w:p>
        </w:tc>
      </w:tr>
      <w:tr w:rsidR="00611121" w:rsidRPr="004041F4" w14:paraId="6C69BE29" w14:textId="77777777" w:rsidTr="009A562B">
        <w:tc>
          <w:tcPr>
            <w:tcW w:w="2473" w:type="dxa"/>
            <w:gridSpan w:val="2"/>
            <w:shd w:val="clear" w:color="auto" w:fill="auto"/>
          </w:tcPr>
          <w:p w14:paraId="41BABB4D" w14:textId="2D06A3E8" w:rsidR="00611121" w:rsidRPr="004041F4" w:rsidRDefault="00611121" w:rsidP="005A59D3">
            <w:pPr>
              <w:ind w:left="57"/>
              <w:rPr>
                <w:sz w:val="28"/>
                <w:szCs w:val="28"/>
              </w:rPr>
            </w:pPr>
            <w:r w:rsidRPr="004041F4">
              <w:rPr>
                <w:rFonts w:eastAsia="Calibri"/>
                <w:sz w:val="28"/>
                <w:szCs w:val="28"/>
              </w:rPr>
              <w:t xml:space="preserve">Regulas Nr. </w:t>
            </w:r>
            <w:hyperlink r:id="rId17" w:tgtFrame="_blank" w:history="1">
              <w:r w:rsidRPr="004041F4">
                <w:rPr>
                  <w:rFonts w:eastAsia="Calibri"/>
                  <w:sz w:val="28"/>
                  <w:szCs w:val="28"/>
                </w:rPr>
                <w:t>852/2004</w:t>
              </w:r>
            </w:hyperlink>
            <w:r w:rsidRPr="004041F4">
              <w:rPr>
                <w:rFonts w:eastAsia="Calibri"/>
                <w:sz w:val="28"/>
                <w:szCs w:val="28"/>
              </w:rPr>
              <w:t xml:space="preserve"> II pielikuma</w:t>
            </w:r>
            <w:r w:rsidRPr="004041F4">
              <w:rPr>
                <w:sz w:val="28"/>
                <w:szCs w:val="28"/>
              </w:rPr>
              <w:t xml:space="preserve"> III nodaļas 1.punkts un VIII nodaļa</w:t>
            </w:r>
          </w:p>
        </w:tc>
        <w:tc>
          <w:tcPr>
            <w:tcW w:w="2677" w:type="dxa"/>
            <w:gridSpan w:val="2"/>
            <w:shd w:val="clear" w:color="auto" w:fill="auto"/>
          </w:tcPr>
          <w:p w14:paraId="33B0604D" w14:textId="695C2392" w:rsidR="00611121" w:rsidRPr="004041F4" w:rsidRDefault="00611121" w:rsidP="00611121">
            <w:pPr>
              <w:ind w:left="57"/>
              <w:rPr>
                <w:spacing w:val="-2"/>
                <w:sz w:val="28"/>
                <w:szCs w:val="28"/>
              </w:rPr>
            </w:pPr>
            <w:r w:rsidRPr="004041F4">
              <w:rPr>
                <w:spacing w:val="-2"/>
                <w:sz w:val="28"/>
                <w:szCs w:val="28"/>
              </w:rPr>
              <w:t>23.punkts</w:t>
            </w:r>
            <w:r w:rsidR="005A59D3" w:rsidRPr="004041F4">
              <w:rPr>
                <w:spacing w:val="-2"/>
                <w:sz w:val="28"/>
                <w:szCs w:val="28"/>
              </w:rPr>
              <w:t xml:space="preserve"> un </w:t>
            </w:r>
            <w:r w:rsidR="005A59D3" w:rsidRPr="004041F4">
              <w:rPr>
                <w:sz w:val="28"/>
                <w:szCs w:val="28"/>
              </w:rPr>
              <w:t>46.2.apakšpunkts</w:t>
            </w:r>
          </w:p>
        </w:tc>
        <w:tc>
          <w:tcPr>
            <w:tcW w:w="2179" w:type="dxa"/>
            <w:shd w:val="clear" w:color="auto" w:fill="auto"/>
          </w:tcPr>
          <w:p w14:paraId="467ADFAA" w14:textId="77777777" w:rsidR="00611121" w:rsidRPr="004041F4" w:rsidRDefault="00611121" w:rsidP="00611121">
            <w:pPr>
              <w:ind w:left="57"/>
              <w:rPr>
                <w:spacing w:val="-2"/>
                <w:sz w:val="28"/>
                <w:szCs w:val="28"/>
              </w:rPr>
            </w:pPr>
            <w:r w:rsidRPr="004041F4">
              <w:rPr>
                <w:spacing w:val="-2"/>
                <w:sz w:val="28"/>
                <w:szCs w:val="28"/>
              </w:rPr>
              <w:t>Ieviests pilnībā</w:t>
            </w:r>
          </w:p>
          <w:p w14:paraId="106B2FF5" w14:textId="77777777" w:rsidR="00611121" w:rsidRPr="004041F4" w:rsidRDefault="00611121" w:rsidP="00611121">
            <w:pPr>
              <w:ind w:left="57"/>
              <w:rPr>
                <w:spacing w:val="-2"/>
                <w:sz w:val="28"/>
                <w:szCs w:val="28"/>
              </w:rPr>
            </w:pPr>
          </w:p>
        </w:tc>
        <w:tc>
          <w:tcPr>
            <w:tcW w:w="2764" w:type="dxa"/>
            <w:shd w:val="clear" w:color="auto" w:fill="auto"/>
          </w:tcPr>
          <w:p w14:paraId="7B1B9681" w14:textId="72E34882" w:rsidR="00611121" w:rsidRPr="004041F4" w:rsidRDefault="00611121" w:rsidP="00611121">
            <w:pPr>
              <w:ind w:left="57"/>
              <w:rPr>
                <w:spacing w:val="-2"/>
                <w:sz w:val="28"/>
                <w:szCs w:val="28"/>
              </w:rPr>
            </w:pPr>
            <w:r w:rsidRPr="004041F4">
              <w:rPr>
                <w:spacing w:val="-2"/>
                <w:sz w:val="28"/>
                <w:szCs w:val="28"/>
              </w:rPr>
              <w:t>MK noteikumu projekts neparedz stingrākas prasības</w:t>
            </w:r>
          </w:p>
        </w:tc>
      </w:tr>
      <w:tr w:rsidR="009A562B" w:rsidRPr="004041F4" w14:paraId="7B99DDCA" w14:textId="77777777" w:rsidTr="009A562B">
        <w:tc>
          <w:tcPr>
            <w:tcW w:w="2473" w:type="dxa"/>
            <w:gridSpan w:val="2"/>
            <w:shd w:val="clear" w:color="auto" w:fill="auto"/>
          </w:tcPr>
          <w:p w14:paraId="51C09814" w14:textId="5773C488" w:rsidR="009A562B" w:rsidRPr="004041F4" w:rsidRDefault="009A562B" w:rsidP="009A562B">
            <w:pPr>
              <w:ind w:left="57"/>
              <w:rPr>
                <w:rFonts w:eastAsia="Calibri"/>
                <w:sz w:val="28"/>
                <w:szCs w:val="28"/>
              </w:rPr>
            </w:pPr>
            <w:r w:rsidRPr="004041F4">
              <w:rPr>
                <w:color w:val="000000"/>
                <w:sz w:val="28"/>
                <w:szCs w:val="28"/>
              </w:rPr>
              <w:t xml:space="preserve">Regulas Nr. </w:t>
            </w:r>
            <w:hyperlink r:id="rId18" w:history="1">
              <w:r w:rsidRPr="004041F4">
                <w:rPr>
                  <w:color w:val="000000"/>
                  <w:sz w:val="28"/>
                  <w:szCs w:val="28"/>
                </w:rPr>
                <w:t>2073/2005</w:t>
              </w:r>
            </w:hyperlink>
            <w:r w:rsidRPr="004041F4">
              <w:rPr>
                <w:color w:val="000000"/>
                <w:sz w:val="28"/>
                <w:szCs w:val="28"/>
              </w:rPr>
              <w:t xml:space="preserve"> 1.pielikuma 2.nodaļas 2.1.sadaļas 2.1.8.apakšpunkts</w:t>
            </w:r>
          </w:p>
        </w:tc>
        <w:tc>
          <w:tcPr>
            <w:tcW w:w="2677" w:type="dxa"/>
            <w:gridSpan w:val="2"/>
            <w:shd w:val="clear" w:color="auto" w:fill="auto"/>
          </w:tcPr>
          <w:p w14:paraId="649712D3" w14:textId="0F4774DE" w:rsidR="009A562B" w:rsidRPr="004041F4" w:rsidRDefault="009A562B" w:rsidP="009A562B">
            <w:pPr>
              <w:rPr>
                <w:spacing w:val="-2"/>
                <w:sz w:val="28"/>
                <w:szCs w:val="28"/>
              </w:rPr>
            </w:pPr>
            <w:r w:rsidRPr="004041F4">
              <w:rPr>
                <w:spacing w:val="-2"/>
                <w:sz w:val="28"/>
                <w:szCs w:val="28"/>
              </w:rPr>
              <w:t>Noteikumu projekta 1.pielikums</w:t>
            </w:r>
          </w:p>
        </w:tc>
        <w:tc>
          <w:tcPr>
            <w:tcW w:w="2179" w:type="dxa"/>
            <w:shd w:val="clear" w:color="auto" w:fill="auto"/>
          </w:tcPr>
          <w:p w14:paraId="33D33741" w14:textId="77777777" w:rsidR="009A562B" w:rsidRPr="004041F4" w:rsidRDefault="009A562B" w:rsidP="009A562B">
            <w:pPr>
              <w:ind w:left="57"/>
              <w:rPr>
                <w:spacing w:val="-2"/>
                <w:sz w:val="28"/>
                <w:szCs w:val="28"/>
              </w:rPr>
            </w:pPr>
            <w:r w:rsidRPr="004041F4">
              <w:rPr>
                <w:spacing w:val="-2"/>
                <w:sz w:val="28"/>
                <w:szCs w:val="28"/>
              </w:rPr>
              <w:t>Ieviests pilnībā</w:t>
            </w:r>
          </w:p>
          <w:p w14:paraId="12BA2782" w14:textId="77777777" w:rsidR="009A562B" w:rsidRPr="004041F4" w:rsidRDefault="009A562B" w:rsidP="009A562B">
            <w:pPr>
              <w:ind w:left="57"/>
              <w:rPr>
                <w:spacing w:val="-2"/>
                <w:sz w:val="28"/>
                <w:szCs w:val="28"/>
              </w:rPr>
            </w:pPr>
          </w:p>
        </w:tc>
        <w:tc>
          <w:tcPr>
            <w:tcW w:w="2764" w:type="dxa"/>
            <w:shd w:val="clear" w:color="auto" w:fill="auto"/>
          </w:tcPr>
          <w:p w14:paraId="0A8A6D90" w14:textId="48FB789B" w:rsidR="009A562B" w:rsidRPr="004041F4" w:rsidRDefault="009A562B" w:rsidP="009A562B">
            <w:pPr>
              <w:ind w:left="57"/>
              <w:rPr>
                <w:spacing w:val="-2"/>
                <w:sz w:val="28"/>
                <w:szCs w:val="28"/>
              </w:rPr>
            </w:pPr>
            <w:r w:rsidRPr="004041F4">
              <w:rPr>
                <w:spacing w:val="-2"/>
                <w:sz w:val="28"/>
                <w:szCs w:val="28"/>
              </w:rPr>
              <w:t>MK noteikumu projekts neparedz stingrākas prasības</w:t>
            </w:r>
          </w:p>
        </w:tc>
      </w:tr>
      <w:tr w:rsidR="009A562B" w:rsidRPr="004041F4" w14:paraId="4A44D18E" w14:textId="77777777" w:rsidTr="009A562B">
        <w:tc>
          <w:tcPr>
            <w:tcW w:w="5150" w:type="dxa"/>
            <w:gridSpan w:val="4"/>
            <w:shd w:val="clear" w:color="auto" w:fill="auto"/>
          </w:tcPr>
          <w:p w14:paraId="1AE256C9" w14:textId="77777777" w:rsidR="009A562B" w:rsidRPr="004041F4" w:rsidRDefault="009A562B" w:rsidP="009A562B">
            <w:pPr>
              <w:rPr>
                <w:sz w:val="28"/>
                <w:szCs w:val="28"/>
              </w:rPr>
            </w:pPr>
            <w:r w:rsidRPr="004041F4">
              <w:rPr>
                <w:sz w:val="28"/>
                <w:szCs w:val="28"/>
              </w:rPr>
              <w:t>Kā ir izmantota ES tiesību aktā paredzētā rīcības brīvība dalībvalstij pārņemt vai ieviest noteiktas ES tiesību akta normas?</w:t>
            </w:r>
          </w:p>
          <w:p w14:paraId="78280F25" w14:textId="77777777" w:rsidR="009A562B" w:rsidRPr="004041F4" w:rsidRDefault="009A562B" w:rsidP="009A562B">
            <w:pPr>
              <w:rPr>
                <w:i/>
                <w:color w:val="FF0000"/>
                <w:sz w:val="28"/>
                <w:szCs w:val="28"/>
              </w:rPr>
            </w:pPr>
            <w:r w:rsidRPr="004041F4">
              <w:rPr>
                <w:sz w:val="28"/>
                <w:szCs w:val="28"/>
              </w:rPr>
              <w:t>Kādēļ?</w:t>
            </w:r>
          </w:p>
        </w:tc>
        <w:tc>
          <w:tcPr>
            <w:tcW w:w="4943" w:type="dxa"/>
            <w:gridSpan w:val="2"/>
            <w:shd w:val="clear" w:color="auto" w:fill="auto"/>
          </w:tcPr>
          <w:p w14:paraId="33D9EC23" w14:textId="77777777" w:rsidR="009A562B" w:rsidRPr="004041F4" w:rsidRDefault="009A562B" w:rsidP="009A562B">
            <w:pPr>
              <w:rPr>
                <w:sz w:val="28"/>
                <w:szCs w:val="28"/>
              </w:rPr>
            </w:pPr>
            <w:r w:rsidRPr="004041F4">
              <w:rPr>
                <w:sz w:val="28"/>
                <w:szCs w:val="28"/>
              </w:rPr>
              <w:t>Projekts šo jomu neskar.</w:t>
            </w:r>
          </w:p>
        </w:tc>
      </w:tr>
      <w:tr w:rsidR="009A562B" w:rsidRPr="004041F4" w14:paraId="64B1CA43" w14:textId="77777777" w:rsidTr="009A562B">
        <w:tc>
          <w:tcPr>
            <w:tcW w:w="5150" w:type="dxa"/>
            <w:gridSpan w:val="4"/>
            <w:shd w:val="clear" w:color="auto" w:fill="auto"/>
          </w:tcPr>
          <w:p w14:paraId="4D28226E" w14:textId="77777777" w:rsidR="009A562B" w:rsidRPr="004041F4" w:rsidRDefault="009A562B" w:rsidP="009A562B">
            <w:pPr>
              <w:rPr>
                <w:i/>
                <w:color w:val="FF0000"/>
                <w:sz w:val="28"/>
                <w:szCs w:val="28"/>
              </w:rPr>
            </w:pPr>
            <w:r w:rsidRPr="004041F4">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43" w:type="dxa"/>
            <w:gridSpan w:val="2"/>
            <w:shd w:val="clear" w:color="auto" w:fill="auto"/>
          </w:tcPr>
          <w:p w14:paraId="17BDBABE" w14:textId="77777777" w:rsidR="009A562B" w:rsidRPr="004041F4" w:rsidRDefault="009A562B" w:rsidP="009A562B">
            <w:pPr>
              <w:rPr>
                <w:sz w:val="28"/>
                <w:szCs w:val="28"/>
              </w:rPr>
            </w:pPr>
            <w:r w:rsidRPr="004041F4">
              <w:rPr>
                <w:sz w:val="28"/>
                <w:szCs w:val="28"/>
              </w:rPr>
              <w:t>Projekts šo jomu neskar.</w:t>
            </w:r>
          </w:p>
        </w:tc>
      </w:tr>
      <w:tr w:rsidR="009A562B" w:rsidRPr="004041F4" w14:paraId="33C723EF" w14:textId="77777777" w:rsidTr="009A562B">
        <w:tc>
          <w:tcPr>
            <w:tcW w:w="5150" w:type="dxa"/>
            <w:gridSpan w:val="4"/>
            <w:shd w:val="clear" w:color="auto" w:fill="auto"/>
          </w:tcPr>
          <w:p w14:paraId="13A951DF" w14:textId="77777777" w:rsidR="009A562B" w:rsidRPr="004041F4" w:rsidRDefault="009A562B" w:rsidP="009A562B">
            <w:pPr>
              <w:pStyle w:val="naiskr"/>
              <w:spacing w:before="0" w:after="0"/>
              <w:rPr>
                <w:i/>
                <w:color w:val="FF0000"/>
                <w:sz w:val="28"/>
                <w:szCs w:val="28"/>
              </w:rPr>
            </w:pPr>
            <w:r w:rsidRPr="004041F4">
              <w:rPr>
                <w:sz w:val="28"/>
                <w:szCs w:val="28"/>
              </w:rPr>
              <w:t>Cita informācija</w:t>
            </w:r>
          </w:p>
        </w:tc>
        <w:tc>
          <w:tcPr>
            <w:tcW w:w="4943" w:type="dxa"/>
            <w:gridSpan w:val="2"/>
            <w:shd w:val="clear" w:color="auto" w:fill="auto"/>
          </w:tcPr>
          <w:p w14:paraId="278496F1" w14:textId="5713AFCC" w:rsidR="009A562B" w:rsidRPr="004041F4" w:rsidRDefault="009A562B" w:rsidP="009A562B">
            <w:pPr>
              <w:ind w:left="57"/>
              <w:jc w:val="both"/>
              <w:rPr>
                <w:sz w:val="28"/>
                <w:szCs w:val="28"/>
              </w:rPr>
            </w:pPr>
            <w:r w:rsidRPr="004041F4">
              <w:rPr>
                <w:sz w:val="28"/>
                <w:szCs w:val="28"/>
              </w:rPr>
              <w:t>Noteikumu projekts izstrādāts pamatojoties uz Eiropas Parlamenta un Padomes 2014.gada 11.marta regulas (ES) Nr.223/2014 par Eiropas Atbalsta fondu vistrūcīgākajām personām 5.panta</w:t>
            </w:r>
          </w:p>
          <w:p w14:paraId="61B69035" w14:textId="653D2C76" w:rsidR="009A562B" w:rsidRPr="004041F4" w:rsidRDefault="009A562B" w:rsidP="009A562B">
            <w:pPr>
              <w:jc w:val="both"/>
              <w:rPr>
                <w:sz w:val="28"/>
                <w:szCs w:val="28"/>
              </w:rPr>
            </w:pPr>
            <w:r w:rsidRPr="004041F4">
              <w:rPr>
                <w:sz w:val="28"/>
                <w:szCs w:val="28"/>
              </w:rPr>
              <w:t>11.punkts, 5.panta 12.punkts, 5.panta 13.punkts.</w:t>
            </w:r>
          </w:p>
        </w:tc>
      </w:tr>
      <w:tr w:rsidR="009A562B" w:rsidRPr="004041F4" w14:paraId="3EEE3AC7" w14:textId="77777777" w:rsidTr="009A562B">
        <w:tc>
          <w:tcPr>
            <w:tcW w:w="10093" w:type="dxa"/>
            <w:gridSpan w:val="6"/>
            <w:shd w:val="clear" w:color="auto" w:fill="auto"/>
          </w:tcPr>
          <w:p w14:paraId="60307B12" w14:textId="77777777" w:rsidR="009A562B" w:rsidRPr="004041F4" w:rsidRDefault="009A562B" w:rsidP="009A562B">
            <w:pPr>
              <w:jc w:val="center"/>
              <w:rPr>
                <w:b/>
                <w:sz w:val="28"/>
                <w:szCs w:val="28"/>
              </w:rPr>
            </w:pPr>
            <w:r w:rsidRPr="004041F4">
              <w:rPr>
                <w:b/>
                <w:sz w:val="28"/>
                <w:szCs w:val="28"/>
              </w:rPr>
              <w:t>VI. Sabiedrības līdzdalība un komunikācijas aktivitātes</w:t>
            </w:r>
          </w:p>
        </w:tc>
      </w:tr>
      <w:tr w:rsidR="009A562B" w:rsidRPr="004041F4" w14:paraId="4D40128E" w14:textId="77777777" w:rsidTr="009A562B">
        <w:tc>
          <w:tcPr>
            <w:tcW w:w="567" w:type="dxa"/>
            <w:shd w:val="clear" w:color="auto" w:fill="auto"/>
          </w:tcPr>
          <w:p w14:paraId="5451CAF2" w14:textId="77777777" w:rsidR="009A562B" w:rsidRPr="004041F4" w:rsidRDefault="009A562B" w:rsidP="009A562B">
            <w:pPr>
              <w:rPr>
                <w:sz w:val="28"/>
                <w:szCs w:val="28"/>
              </w:rPr>
            </w:pPr>
            <w:r w:rsidRPr="004041F4">
              <w:rPr>
                <w:sz w:val="28"/>
                <w:szCs w:val="28"/>
              </w:rPr>
              <w:t xml:space="preserve">1. </w:t>
            </w:r>
          </w:p>
        </w:tc>
        <w:tc>
          <w:tcPr>
            <w:tcW w:w="2694" w:type="dxa"/>
            <w:gridSpan w:val="2"/>
            <w:shd w:val="clear" w:color="auto" w:fill="auto"/>
          </w:tcPr>
          <w:p w14:paraId="60E379E8" w14:textId="77777777" w:rsidR="009A562B" w:rsidRPr="004041F4" w:rsidRDefault="009A562B" w:rsidP="009A562B">
            <w:pPr>
              <w:pStyle w:val="naiskr"/>
              <w:spacing w:before="0" w:after="0"/>
              <w:ind w:left="57" w:right="57"/>
              <w:rPr>
                <w:sz w:val="28"/>
                <w:szCs w:val="28"/>
              </w:rPr>
            </w:pPr>
            <w:r w:rsidRPr="004041F4">
              <w:rPr>
                <w:sz w:val="28"/>
                <w:szCs w:val="28"/>
              </w:rPr>
              <w:t xml:space="preserve">Plānotās sabiedrības līdzdalības un komunikācijas </w:t>
            </w:r>
            <w:r w:rsidRPr="004041F4">
              <w:rPr>
                <w:sz w:val="28"/>
                <w:szCs w:val="28"/>
              </w:rPr>
              <w:lastRenderedPageBreak/>
              <w:t>aktivitātes saistībā ar projektu</w:t>
            </w:r>
          </w:p>
        </w:tc>
        <w:tc>
          <w:tcPr>
            <w:tcW w:w="6832" w:type="dxa"/>
            <w:gridSpan w:val="3"/>
            <w:shd w:val="clear" w:color="auto" w:fill="auto"/>
          </w:tcPr>
          <w:p w14:paraId="11C8AAE0" w14:textId="286665FD" w:rsidR="009A562B" w:rsidRPr="004041F4" w:rsidRDefault="009A562B" w:rsidP="009A562B">
            <w:pPr>
              <w:jc w:val="both"/>
              <w:rPr>
                <w:sz w:val="28"/>
                <w:szCs w:val="28"/>
              </w:rPr>
            </w:pPr>
            <w:r w:rsidRPr="004041F4">
              <w:rPr>
                <w:sz w:val="28"/>
                <w:szCs w:val="28"/>
              </w:rPr>
              <w:lastRenderedPageBreak/>
              <w:t xml:space="preserve">Sabiedrības līdzdarbība dokumenta izstrādē nodrošināta 2 nedēļas pirms noteikumu izsludināšanas valsts sekretāru sanāksmē, ievietojot tos LM mājaslapā un aicinot </w:t>
            </w:r>
            <w:r w:rsidRPr="004041F4">
              <w:rPr>
                <w:sz w:val="28"/>
                <w:szCs w:val="28"/>
              </w:rPr>
              <w:lastRenderedPageBreak/>
              <w:t>sadarbības partnerus izteikt viedokļus un priekšlikumus. Sabiedrības pārstāvji varēja līdzdarboties noteikumu izstrādē, sniedzot atzinumu par tiem arī pēc izsludināšanas Valsts sekretāru sanāksmē.</w:t>
            </w:r>
          </w:p>
          <w:p w14:paraId="5A5014F0" w14:textId="35671CAD" w:rsidR="009A562B" w:rsidRPr="004041F4" w:rsidRDefault="009A562B" w:rsidP="009A562B">
            <w:pPr>
              <w:jc w:val="both"/>
              <w:rPr>
                <w:sz w:val="28"/>
                <w:szCs w:val="28"/>
              </w:rPr>
            </w:pPr>
            <w:r w:rsidRPr="004041F4">
              <w:rPr>
                <w:sz w:val="28"/>
                <w:szCs w:val="28"/>
              </w:rPr>
              <w:t>Ir notikusi vadošās iestādes dalība reģionālajās informatīvi metodiskajās sanāksmēs – semināros ( Cēsīs, Daugavpilī, Jelgavā, Rīgā un Saldū) pašvaldību pārstāvjiem un sociālo dienestu darbiniekiem (24.09.,01.10.,08.10.,15.10., 22.10.) ar informāciju un viedokļu apmaiņu par darbības programmas, tai skaitā par noteikumu ieviešanu. LM pārstāvji sniedza atbildes uz dalībnieku uzdotajiem jautājumiem, kā arī uzklausīja priekšlikumi ieviešanas tiesiskā regulējuma izstrādei.</w:t>
            </w:r>
          </w:p>
        </w:tc>
      </w:tr>
      <w:tr w:rsidR="009A562B" w:rsidRPr="004041F4" w14:paraId="6BBF873C" w14:textId="77777777" w:rsidTr="009A562B">
        <w:tc>
          <w:tcPr>
            <w:tcW w:w="567" w:type="dxa"/>
            <w:shd w:val="clear" w:color="auto" w:fill="auto"/>
          </w:tcPr>
          <w:p w14:paraId="2E14A37C" w14:textId="77777777" w:rsidR="009A562B" w:rsidRPr="004041F4" w:rsidRDefault="009A562B" w:rsidP="009A562B">
            <w:pPr>
              <w:rPr>
                <w:sz w:val="28"/>
                <w:szCs w:val="28"/>
              </w:rPr>
            </w:pPr>
            <w:r w:rsidRPr="004041F4">
              <w:rPr>
                <w:sz w:val="28"/>
                <w:szCs w:val="28"/>
              </w:rPr>
              <w:lastRenderedPageBreak/>
              <w:t xml:space="preserve">2. </w:t>
            </w:r>
          </w:p>
        </w:tc>
        <w:tc>
          <w:tcPr>
            <w:tcW w:w="2694" w:type="dxa"/>
            <w:gridSpan w:val="2"/>
            <w:shd w:val="clear" w:color="auto" w:fill="auto"/>
          </w:tcPr>
          <w:p w14:paraId="68D093FA" w14:textId="77777777" w:rsidR="009A562B" w:rsidRPr="004041F4" w:rsidRDefault="009A562B" w:rsidP="009A562B">
            <w:pPr>
              <w:pStyle w:val="naiskr"/>
              <w:spacing w:before="0" w:after="0"/>
              <w:ind w:left="57" w:right="57"/>
              <w:rPr>
                <w:sz w:val="28"/>
                <w:szCs w:val="28"/>
              </w:rPr>
            </w:pPr>
            <w:r w:rsidRPr="004041F4">
              <w:rPr>
                <w:sz w:val="28"/>
                <w:szCs w:val="28"/>
              </w:rPr>
              <w:t xml:space="preserve">Sabiedrības līdzdalība projekta izstrādē </w:t>
            </w:r>
          </w:p>
        </w:tc>
        <w:tc>
          <w:tcPr>
            <w:tcW w:w="6832" w:type="dxa"/>
            <w:gridSpan w:val="3"/>
            <w:shd w:val="clear" w:color="auto" w:fill="auto"/>
          </w:tcPr>
          <w:p w14:paraId="24C9C60C" w14:textId="44E24E57" w:rsidR="009A562B" w:rsidRPr="004041F4" w:rsidRDefault="009A562B" w:rsidP="009A562B">
            <w:pPr>
              <w:jc w:val="both"/>
              <w:rPr>
                <w:sz w:val="28"/>
                <w:szCs w:val="28"/>
              </w:rPr>
            </w:pPr>
            <w:r w:rsidRPr="004041F4">
              <w:rPr>
                <w:sz w:val="28"/>
                <w:szCs w:val="28"/>
              </w:rPr>
              <w:t>Sabiedrības pārstāvji (gan nevalstiskās organizācijas, gan pašvaldību Sociālie dienesti) ir izteikuši atbalstu pārtikas paku satura izvēlei, tomēr pauduši viedokli par iespējamo negatīvo Fonda atbalsta aspektu – personu pierašanu pie pārtikas atbalsta, kas neveicina vēlmi mainīt, uzlabot situāciju. Šo viedokli atspēko I sadaļas 2.punkta 2.apakšpunktā pamatotais pārtikas paku uztura aizvietojuma intensitātes aprēķins. Secinājums – ja pārtikas pakas nodrošina tikai līdz 20% no personas dienas uztura enerģētiskās vērtības, tad tās ir jēgpilnas īstermiņa atbalstam un var veicināt personas budžeta sabalansēšanu, bet ne pietiekamas, lai radītu vēlmi būt ilgstošam atbalsta saņēmējam. Savukārt tieši piedāvātie papildpasākumi dos iespēju un motivāciju, saņemot informāciju, konsultācijas un piedaloties prasmes un iemaņas veicinošās aktivitātēs, mainīt personas situāciju.</w:t>
            </w:r>
          </w:p>
        </w:tc>
      </w:tr>
      <w:tr w:rsidR="009A562B" w:rsidRPr="004041F4" w14:paraId="07D1B065" w14:textId="77777777" w:rsidTr="009A562B">
        <w:tc>
          <w:tcPr>
            <w:tcW w:w="567" w:type="dxa"/>
            <w:shd w:val="clear" w:color="auto" w:fill="auto"/>
          </w:tcPr>
          <w:p w14:paraId="2DB3F093" w14:textId="77777777" w:rsidR="009A562B" w:rsidRPr="004041F4" w:rsidRDefault="009A562B" w:rsidP="009A562B">
            <w:pPr>
              <w:rPr>
                <w:sz w:val="28"/>
                <w:szCs w:val="28"/>
              </w:rPr>
            </w:pPr>
            <w:r w:rsidRPr="004041F4">
              <w:rPr>
                <w:sz w:val="28"/>
                <w:szCs w:val="28"/>
              </w:rPr>
              <w:t>3.</w:t>
            </w:r>
          </w:p>
        </w:tc>
        <w:tc>
          <w:tcPr>
            <w:tcW w:w="2694" w:type="dxa"/>
            <w:gridSpan w:val="2"/>
            <w:shd w:val="clear" w:color="auto" w:fill="auto"/>
          </w:tcPr>
          <w:p w14:paraId="6B2100E8" w14:textId="77777777" w:rsidR="009A562B" w:rsidRPr="004041F4" w:rsidRDefault="009A562B" w:rsidP="009A562B">
            <w:pPr>
              <w:pStyle w:val="naiskr"/>
              <w:spacing w:before="0" w:after="0"/>
              <w:ind w:left="57" w:right="57"/>
              <w:rPr>
                <w:sz w:val="28"/>
                <w:szCs w:val="28"/>
              </w:rPr>
            </w:pPr>
            <w:r w:rsidRPr="004041F4">
              <w:rPr>
                <w:sz w:val="28"/>
                <w:szCs w:val="28"/>
              </w:rPr>
              <w:t xml:space="preserve">Sabiedrības līdzdalības rezultāti </w:t>
            </w:r>
          </w:p>
        </w:tc>
        <w:tc>
          <w:tcPr>
            <w:tcW w:w="6832" w:type="dxa"/>
            <w:gridSpan w:val="3"/>
            <w:shd w:val="clear" w:color="auto" w:fill="auto"/>
          </w:tcPr>
          <w:p w14:paraId="7AA4A46E" w14:textId="2F3F67BF" w:rsidR="009A562B" w:rsidRPr="004041F4" w:rsidRDefault="009A562B" w:rsidP="009A562B">
            <w:pPr>
              <w:jc w:val="both"/>
              <w:rPr>
                <w:sz w:val="28"/>
                <w:szCs w:val="28"/>
              </w:rPr>
            </w:pPr>
            <w:r w:rsidRPr="004041F4">
              <w:rPr>
                <w:sz w:val="28"/>
                <w:szCs w:val="28"/>
              </w:rPr>
              <w:t>1. I sadaļas 2.punkta 3.apakšpunktā minētās mērķgrupas identificēto vajadzību un nevalstisko organizāciju un pašvaldības sociālo dienestu viedokļu apzināšanas rezultātā izveidots 3.tabulā minētais 2015.gada pārtikas palīdzības priekšlikums, kas iekļauts noteikumu X. nodaļā.</w:t>
            </w:r>
          </w:p>
          <w:p w14:paraId="0906D5DB" w14:textId="615F9D35" w:rsidR="009A562B" w:rsidRPr="004041F4" w:rsidRDefault="009A562B" w:rsidP="009A562B">
            <w:pPr>
              <w:jc w:val="both"/>
              <w:rPr>
                <w:sz w:val="28"/>
                <w:szCs w:val="28"/>
                <w:lang w:eastAsia="en-US"/>
              </w:rPr>
            </w:pPr>
            <w:r w:rsidRPr="004041F4">
              <w:rPr>
                <w:sz w:val="28"/>
                <w:szCs w:val="28"/>
              </w:rPr>
              <w:t xml:space="preserve">2. Saņemti priekšlikumi un ierosinājumi no Latvijas Pašvaldību savienības, Latvijas Lielo pilsētu asociācijas, Latvijas Darba devēju konfederācijas, Latvijas Sarkanā Krusta, Latvijas Pilsoniskās alianses, Latvijas Samariešu apvienības. Tieslietu ministrija koordinējusi un iekļāvusi savā atzinumā </w:t>
            </w:r>
            <w:r w:rsidRPr="004041F4">
              <w:rPr>
                <w:sz w:val="28"/>
                <w:szCs w:val="28"/>
                <w:lang w:eastAsia="en-US"/>
              </w:rPr>
              <w:t xml:space="preserve">Latvijas Evaņģēliski luteriskās baznīcas, Romas Katoļu baznīcas, Latvijas draudžu savienības Adventistu baznīcas viedokļus. Sabiedrības līdzdalība ļāvusi praktiski uzlabot noteikumus, pārskatāmāk un precīzāk noteikt nepieciešamās un reāli izpildāmās </w:t>
            </w:r>
            <w:r w:rsidRPr="004041F4">
              <w:rPr>
                <w:sz w:val="28"/>
                <w:szCs w:val="28"/>
                <w:lang w:eastAsia="en-US"/>
              </w:rPr>
              <w:lastRenderedPageBreak/>
              <w:t>prasības un Fonda īstenošanas nosacījumus, stiprināta starpinstitūciju sadarbība un nodrošināta sistēmas lietotāju iesaiste sistēmas izveidē.</w:t>
            </w:r>
          </w:p>
          <w:p w14:paraId="6C2CA563" w14:textId="07C9812F" w:rsidR="009A562B" w:rsidRPr="004041F4" w:rsidRDefault="009A562B" w:rsidP="009A562B">
            <w:pPr>
              <w:rPr>
                <w:sz w:val="28"/>
                <w:szCs w:val="28"/>
              </w:rPr>
            </w:pPr>
            <w:r w:rsidRPr="004041F4">
              <w:rPr>
                <w:rFonts w:ascii="Calibri" w:hAnsi="Calibri"/>
                <w:color w:val="17375E"/>
                <w:sz w:val="22"/>
                <w:szCs w:val="22"/>
                <w:lang w:eastAsia="en-US"/>
              </w:rPr>
              <w:t xml:space="preserve"> </w:t>
            </w:r>
          </w:p>
        </w:tc>
      </w:tr>
      <w:tr w:rsidR="009A562B" w:rsidRPr="004041F4" w14:paraId="00404FA1" w14:textId="77777777" w:rsidTr="009A562B">
        <w:tc>
          <w:tcPr>
            <w:tcW w:w="567" w:type="dxa"/>
            <w:shd w:val="clear" w:color="auto" w:fill="auto"/>
          </w:tcPr>
          <w:p w14:paraId="1268B5B0" w14:textId="77777777" w:rsidR="009A562B" w:rsidRPr="004041F4" w:rsidRDefault="009A562B" w:rsidP="009A562B">
            <w:pPr>
              <w:rPr>
                <w:sz w:val="28"/>
                <w:szCs w:val="28"/>
              </w:rPr>
            </w:pPr>
            <w:r w:rsidRPr="004041F4">
              <w:rPr>
                <w:sz w:val="28"/>
                <w:szCs w:val="28"/>
              </w:rPr>
              <w:lastRenderedPageBreak/>
              <w:t>4.</w:t>
            </w:r>
          </w:p>
        </w:tc>
        <w:tc>
          <w:tcPr>
            <w:tcW w:w="2694" w:type="dxa"/>
            <w:gridSpan w:val="2"/>
            <w:shd w:val="clear" w:color="auto" w:fill="auto"/>
          </w:tcPr>
          <w:p w14:paraId="560ECDBE" w14:textId="77777777" w:rsidR="009A562B" w:rsidRPr="004041F4" w:rsidRDefault="009A562B" w:rsidP="009A562B">
            <w:pPr>
              <w:pStyle w:val="naiskr"/>
              <w:spacing w:before="0" w:after="0"/>
              <w:ind w:left="57" w:right="57"/>
              <w:rPr>
                <w:sz w:val="28"/>
                <w:szCs w:val="28"/>
              </w:rPr>
            </w:pPr>
            <w:r w:rsidRPr="004041F4">
              <w:rPr>
                <w:sz w:val="28"/>
                <w:szCs w:val="28"/>
              </w:rPr>
              <w:t>Cita informācija</w:t>
            </w:r>
          </w:p>
          <w:p w14:paraId="10F7E3B1" w14:textId="77777777" w:rsidR="009A562B" w:rsidRPr="004041F4" w:rsidRDefault="009A562B" w:rsidP="009A562B">
            <w:pPr>
              <w:pStyle w:val="naiskr"/>
              <w:spacing w:before="0" w:after="0"/>
              <w:ind w:left="57" w:right="57"/>
              <w:rPr>
                <w:sz w:val="28"/>
                <w:szCs w:val="28"/>
              </w:rPr>
            </w:pPr>
          </w:p>
        </w:tc>
        <w:tc>
          <w:tcPr>
            <w:tcW w:w="6832" w:type="dxa"/>
            <w:gridSpan w:val="3"/>
            <w:shd w:val="clear" w:color="auto" w:fill="auto"/>
          </w:tcPr>
          <w:p w14:paraId="10E6C5D6" w14:textId="77777777" w:rsidR="009A562B" w:rsidRPr="004041F4" w:rsidRDefault="009A562B" w:rsidP="009A562B">
            <w:pPr>
              <w:rPr>
                <w:sz w:val="28"/>
                <w:szCs w:val="28"/>
              </w:rPr>
            </w:pPr>
            <w:r w:rsidRPr="004041F4">
              <w:rPr>
                <w:sz w:val="28"/>
                <w:szCs w:val="28"/>
              </w:rPr>
              <w:t>Nav</w:t>
            </w:r>
          </w:p>
        </w:tc>
      </w:tr>
    </w:tbl>
    <w:p w14:paraId="3E3B7F66" w14:textId="77777777" w:rsidR="00B76D85" w:rsidRPr="004041F4" w:rsidRDefault="00B76D85" w:rsidP="00B76D85">
      <w:pPr>
        <w:jc w:val="center"/>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22"/>
        <w:gridCol w:w="6034"/>
      </w:tblGrid>
      <w:tr w:rsidR="00194614" w:rsidRPr="004041F4" w14:paraId="28B7273D" w14:textId="77777777" w:rsidTr="0022171B">
        <w:tc>
          <w:tcPr>
            <w:tcW w:w="9923" w:type="dxa"/>
            <w:gridSpan w:val="3"/>
            <w:shd w:val="clear" w:color="auto" w:fill="auto"/>
          </w:tcPr>
          <w:p w14:paraId="0B933078" w14:textId="77777777" w:rsidR="00194614" w:rsidRPr="004041F4" w:rsidRDefault="00194614" w:rsidP="006A7D0B">
            <w:pPr>
              <w:jc w:val="center"/>
              <w:rPr>
                <w:b/>
                <w:sz w:val="28"/>
                <w:szCs w:val="28"/>
              </w:rPr>
            </w:pPr>
            <w:r w:rsidRPr="004041F4">
              <w:rPr>
                <w:b/>
                <w:sz w:val="28"/>
                <w:szCs w:val="28"/>
              </w:rPr>
              <w:t>VII</w:t>
            </w:r>
            <w:r w:rsidR="00DC37D9" w:rsidRPr="004041F4">
              <w:rPr>
                <w:b/>
                <w:sz w:val="28"/>
                <w:szCs w:val="28"/>
              </w:rPr>
              <w:t>.</w:t>
            </w:r>
            <w:r w:rsidRPr="004041F4">
              <w:rPr>
                <w:b/>
                <w:sz w:val="28"/>
                <w:szCs w:val="28"/>
              </w:rPr>
              <w:t xml:space="preserve"> Tiesību akta projekta izpildes nodrošināšana un tās ietekme uz institūcijām</w:t>
            </w:r>
          </w:p>
        </w:tc>
      </w:tr>
      <w:tr w:rsidR="00B76D85" w:rsidRPr="004041F4" w14:paraId="79109DAF" w14:textId="77777777" w:rsidTr="0022171B">
        <w:tc>
          <w:tcPr>
            <w:tcW w:w="567" w:type="dxa"/>
            <w:shd w:val="clear" w:color="auto" w:fill="auto"/>
          </w:tcPr>
          <w:p w14:paraId="1569191E" w14:textId="77777777" w:rsidR="00B76D85" w:rsidRPr="004041F4" w:rsidRDefault="00194614" w:rsidP="00242D7D">
            <w:pPr>
              <w:rPr>
                <w:sz w:val="28"/>
                <w:szCs w:val="28"/>
              </w:rPr>
            </w:pPr>
            <w:r w:rsidRPr="004041F4">
              <w:rPr>
                <w:sz w:val="28"/>
                <w:szCs w:val="28"/>
              </w:rPr>
              <w:t>1</w:t>
            </w:r>
            <w:r w:rsidR="00B76D85" w:rsidRPr="004041F4">
              <w:rPr>
                <w:sz w:val="28"/>
                <w:szCs w:val="28"/>
              </w:rPr>
              <w:t xml:space="preserve">. </w:t>
            </w:r>
          </w:p>
        </w:tc>
        <w:tc>
          <w:tcPr>
            <w:tcW w:w="3322" w:type="dxa"/>
            <w:shd w:val="clear" w:color="auto" w:fill="auto"/>
          </w:tcPr>
          <w:p w14:paraId="7BF55216" w14:textId="77777777" w:rsidR="00B76D85" w:rsidRPr="004041F4" w:rsidRDefault="00194614" w:rsidP="00242D7D">
            <w:pPr>
              <w:rPr>
                <w:sz w:val="28"/>
                <w:szCs w:val="28"/>
              </w:rPr>
            </w:pPr>
            <w:r w:rsidRPr="004041F4">
              <w:rPr>
                <w:sz w:val="28"/>
                <w:szCs w:val="28"/>
              </w:rPr>
              <w:t>Projekta izpildē iesaistītās institūcijas</w:t>
            </w:r>
          </w:p>
        </w:tc>
        <w:tc>
          <w:tcPr>
            <w:tcW w:w="6034" w:type="dxa"/>
            <w:shd w:val="clear" w:color="auto" w:fill="auto"/>
          </w:tcPr>
          <w:p w14:paraId="0D5B0D0F" w14:textId="77777777" w:rsidR="00B76D85" w:rsidRPr="004041F4" w:rsidRDefault="00416B2F" w:rsidP="00B446BD">
            <w:pPr>
              <w:jc w:val="both"/>
              <w:rPr>
                <w:sz w:val="28"/>
                <w:szCs w:val="28"/>
              </w:rPr>
            </w:pPr>
            <w:r w:rsidRPr="004041F4">
              <w:rPr>
                <w:sz w:val="28"/>
                <w:szCs w:val="28"/>
              </w:rPr>
              <w:t>Sabiedrības integrācijas fonds</w:t>
            </w:r>
            <w:r w:rsidR="00124132" w:rsidRPr="004041F4">
              <w:rPr>
                <w:sz w:val="28"/>
                <w:szCs w:val="28"/>
              </w:rPr>
              <w:t xml:space="preserve">, </w:t>
            </w:r>
            <w:r w:rsidRPr="004041F4">
              <w:rPr>
                <w:sz w:val="28"/>
                <w:szCs w:val="28"/>
              </w:rPr>
              <w:t>Labklājības ministrija, pašvaldības, sociālie dienesti, nevalstiskas organizācijas</w:t>
            </w:r>
            <w:r w:rsidR="00B446BD" w:rsidRPr="004041F4">
              <w:rPr>
                <w:sz w:val="28"/>
                <w:szCs w:val="28"/>
              </w:rPr>
              <w:t>, Pārtikas un veterinārais dienests</w:t>
            </w:r>
          </w:p>
        </w:tc>
      </w:tr>
      <w:tr w:rsidR="00C610A2" w:rsidRPr="004041F4" w14:paraId="43E070B1" w14:textId="77777777" w:rsidTr="0022171B">
        <w:tc>
          <w:tcPr>
            <w:tcW w:w="567" w:type="dxa"/>
            <w:shd w:val="clear" w:color="auto" w:fill="auto"/>
          </w:tcPr>
          <w:p w14:paraId="0D7E4D58" w14:textId="77777777" w:rsidR="00C610A2" w:rsidRPr="004041F4" w:rsidRDefault="00C610A2" w:rsidP="00242D7D">
            <w:pPr>
              <w:rPr>
                <w:sz w:val="28"/>
                <w:szCs w:val="28"/>
              </w:rPr>
            </w:pPr>
            <w:r w:rsidRPr="004041F4">
              <w:rPr>
                <w:sz w:val="28"/>
                <w:szCs w:val="28"/>
              </w:rPr>
              <w:t xml:space="preserve">2. </w:t>
            </w:r>
          </w:p>
        </w:tc>
        <w:tc>
          <w:tcPr>
            <w:tcW w:w="3322" w:type="dxa"/>
            <w:shd w:val="clear" w:color="auto" w:fill="auto"/>
          </w:tcPr>
          <w:p w14:paraId="4169EBBB" w14:textId="77777777" w:rsidR="00C610A2" w:rsidRPr="004041F4" w:rsidRDefault="00C610A2" w:rsidP="006A7D0B">
            <w:pPr>
              <w:rPr>
                <w:sz w:val="28"/>
                <w:szCs w:val="28"/>
              </w:rPr>
            </w:pPr>
            <w:r w:rsidRPr="004041F4">
              <w:rPr>
                <w:sz w:val="28"/>
                <w:szCs w:val="28"/>
              </w:rPr>
              <w:t>Projekta izpildes ietekme uz pār</w:t>
            </w:r>
            <w:r w:rsidRPr="004041F4">
              <w:rPr>
                <w:sz w:val="28"/>
                <w:szCs w:val="28"/>
              </w:rPr>
              <w:softHyphen/>
              <w:t>valdes funkcijām un institucionālo struktūru.</w:t>
            </w:r>
          </w:p>
          <w:p w14:paraId="178538B5" w14:textId="77777777" w:rsidR="00C610A2" w:rsidRPr="004041F4" w:rsidRDefault="00C610A2" w:rsidP="00606F3D">
            <w:pPr>
              <w:rPr>
                <w:sz w:val="28"/>
                <w:szCs w:val="28"/>
              </w:rPr>
            </w:pPr>
            <w:r w:rsidRPr="004041F4">
              <w:rPr>
                <w:sz w:val="28"/>
                <w:szCs w:val="28"/>
              </w:rPr>
              <w:t>Jaunu institūciju izveide, esošu institūciju likvidācija vai reorga</w:t>
            </w:r>
            <w:r w:rsidRPr="004041F4">
              <w:rPr>
                <w:sz w:val="28"/>
                <w:szCs w:val="28"/>
              </w:rPr>
              <w:softHyphen/>
              <w:t>nizācija, to ietekme uz institūcijas cilvēkresursiem</w:t>
            </w:r>
          </w:p>
        </w:tc>
        <w:tc>
          <w:tcPr>
            <w:tcW w:w="6034" w:type="dxa"/>
            <w:shd w:val="clear" w:color="auto" w:fill="auto"/>
          </w:tcPr>
          <w:p w14:paraId="6CDD2E13" w14:textId="7EE3AD4B" w:rsidR="00C610A2" w:rsidRPr="004041F4" w:rsidRDefault="00C610A2" w:rsidP="006000B6">
            <w:pPr>
              <w:shd w:val="clear" w:color="auto" w:fill="FFFFFF"/>
              <w:spacing w:after="120"/>
              <w:ind w:right="57"/>
              <w:jc w:val="both"/>
              <w:rPr>
                <w:sz w:val="28"/>
                <w:szCs w:val="28"/>
              </w:rPr>
            </w:pPr>
            <w:r w:rsidRPr="004041F4">
              <w:rPr>
                <w:sz w:val="28"/>
                <w:szCs w:val="28"/>
              </w:rPr>
              <w:t>1.</w:t>
            </w:r>
            <w:r w:rsidR="00490A6C">
              <w:rPr>
                <w:sz w:val="28"/>
                <w:szCs w:val="28"/>
              </w:rPr>
              <w:t xml:space="preserve"> </w:t>
            </w:r>
            <w:r w:rsidRPr="004041F4">
              <w:rPr>
                <w:sz w:val="28"/>
                <w:szCs w:val="28"/>
              </w:rPr>
              <w:t>Fonda vadības sistēmā 2014.-2020.gada plānošanas periodā Labklājības ministrijai noteiktas jaunas Fonda vadošās iestādes un sertifikācijas iestādes funkcijas.</w:t>
            </w:r>
          </w:p>
          <w:p w14:paraId="7C3D8330" w14:textId="7F7C14CC" w:rsidR="00C610A2" w:rsidRPr="004041F4" w:rsidRDefault="00C610A2" w:rsidP="006000B6">
            <w:pPr>
              <w:shd w:val="clear" w:color="auto" w:fill="FFFFFF"/>
              <w:spacing w:after="120"/>
              <w:ind w:right="57"/>
              <w:jc w:val="both"/>
              <w:rPr>
                <w:sz w:val="28"/>
                <w:szCs w:val="28"/>
              </w:rPr>
            </w:pPr>
            <w:r w:rsidRPr="004041F4">
              <w:rPr>
                <w:sz w:val="28"/>
                <w:szCs w:val="28"/>
              </w:rPr>
              <w:t>2.</w:t>
            </w:r>
            <w:r w:rsidR="00490A6C">
              <w:rPr>
                <w:sz w:val="28"/>
                <w:szCs w:val="28"/>
              </w:rPr>
              <w:t xml:space="preserve"> </w:t>
            </w:r>
            <w:r w:rsidRPr="004041F4">
              <w:rPr>
                <w:sz w:val="28"/>
                <w:szCs w:val="28"/>
              </w:rPr>
              <w:t>Sabiedrības integrācijas fonds pildīs sadarbības iestādei deleģētās funkcijas. Finansējuma saņēmēja funkcija tiks nodalīta no sadarbības iestādes</w:t>
            </w:r>
            <w:r w:rsidR="00284F65" w:rsidRPr="004041F4">
              <w:rPr>
                <w:sz w:val="28"/>
                <w:szCs w:val="28"/>
              </w:rPr>
              <w:t xml:space="preserve"> pienākumiem.</w:t>
            </w:r>
            <w:r w:rsidRPr="004041F4">
              <w:rPr>
                <w:sz w:val="28"/>
                <w:szCs w:val="28"/>
              </w:rPr>
              <w:t xml:space="preserve"> </w:t>
            </w:r>
          </w:p>
          <w:p w14:paraId="5EDEC50B" w14:textId="5636CE5E" w:rsidR="00C610A2" w:rsidRPr="004041F4" w:rsidRDefault="00C610A2" w:rsidP="006000B6">
            <w:pPr>
              <w:shd w:val="clear" w:color="auto" w:fill="FFFFFF"/>
              <w:spacing w:after="120"/>
              <w:ind w:right="57"/>
              <w:jc w:val="both"/>
              <w:rPr>
                <w:sz w:val="28"/>
                <w:szCs w:val="28"/>
              </w:rPr>
            </w:pPr>
            <w:r w:rsidRPr="004041F4">
              <w:rPr>
                <w:sz w:val="28"/>
                <w:szCs w:val="28"/>
              </w:rPr>
              <w:t>3.</w:t>
            </w:r>
            <w:r w:rsidR="00490A6C">
              <w:rPr>
                <w:sz w:val="28"/>
                <w:szCs w:val="28"/>
              </w:rPr>
              <w:t xml:space="preserve"> </w:t>
            </w:r>
            <w:r w:rsidRPr="004041F4">
              <w:rPr>
                <w:sz w:val="28"/>
                <w:szCs w:val="28"/>
              </w:rPr>
              <w:t>Finanšu ministrija, balstoties uz līdzšinējo pieredzi ES fondu vadības un kontroles sistēmā, nodrošinās revīzijas iestādes funkcijas.</w:t>
            </w:r>
          </w:p>
          <w:p w14:paraId="233A1389" w14:textId="0F97DA85" w:rsidR="00C610A2" w:rsidRPr="004041F4" w:rsidRDefault="00C610A2" w:rsidP="006000B6">
            <w:pPr>
              <w:shd w:val="clear" w:color="auto" w:fill="FFFFFF"/>
              <w:spacing w:after="120"/>
              <w:ind w:right="57"/>
              <w:jc w:val="both"/>
              <w:rPr>
                <w:sz w:val="28"/>
                <w:szCs w:val="28"/>
              </w:rPr>
            </w:pPr>
            <w:r w:rsidRPr="004041F4">
              <w:rPr>
                <w:sz w:val="28"/>
                <w:szCs w:val="28"/>
              </w:rPr>
              <w:t>4.</w:t>
            </w:r>
            <w:r w:rsidR="00490A6C">
              <w:rPr>
                <w:sz w:val="28"/>
                <w:szCs w:val="28"/>
              </w:rPr>
              <w:t xml:space="preserve"> </w:t>
            </w:r>
            <w:r w:rsidRPr="004041F4">
              <w:rPr>
                <w:sz w:val="28"/>
                <w:szCs w:val="28"/>
              </w:rPr>
              <w:t>Sadarbības iestāde būs labklājības ministra funkcionālajā pakļautībā, kas to īsteno ar vadošās iestādes vadītāja starpniecību.</w:t>
            </w:r>
          </w:p>
          <w:p w14:paraId="060C2EC3" w14:textId="4FA6E925" w:rsidR="00C610A2" w:rsidRPr="004041F4" w:rsidRDefault="00C610A2" w:rsidP="006000B6">
            <w:pPr>
              <w:shd w:val="clear" w:color="auto" w:fill="FFFFFF"/>
              <w:ind w:right="57"/>
              <w:jc w:val="both"/>
              <w:rPr>
                <w:sz w:val="28"/>
                <w:szCs w:val="28"/>
              </w:rPr>
            </w:pPr>
            <w:r w:rsidRPr="004041F4">
              <w:rPr>
                <w:sz w:val="28"/>
                <w:szCs w:val="28"/>
              </w:rPr>
              <w:t>5.</w:t>
            </w:r>
            <w:r w:rsidR="00490A6C">
              <w:rPr>
                <w:sz w:val="28"/>
                <w:szCs w:val="28"/>
              </w:rPr>
              <w:t xml:space="preserve"> </w:t>
            </w:r>
            <w:r w:rsidRPr="004041F4">
              <w:rPr>
                <w:sz w:val="28"/>
                <w:szCs w:val="28"/>
              </w:rPr>
              <w:t xml:space="preserve">Jaunajai Fonda vadības un kontroles funkcijai Labklājības ministrijā (vadošai iestādei un sertifikācijas iestādei) paredzētas četras no Fonda tehniskās palīdzības finansētas amata vietas. Funkciju nodrošināšanai un pienācīgai nodalīšanai tiek pieļauts arī daļslodzes finansējums. Sadarbības iestādē Sabiedrības integrācijas fondā un revīzijas iestādē Finanšu ministrijā plānots iesaistīt esošo personālu, pieļaujot </w:t>
            </w:r>
            <w:r w:rsidR="00284F65" w:rsidRPr="004041F4">
              <w:rPr>
                <w:sz w:val="28"/>
                <w:szCs w:val="28"/>
              </w:rPr>
              <w:t xml:space="preserve">arī </w:t>
            </w:r>
            <w:r w:rsidRPr="004041F4">
              <w:rPr>
                <w:sz w:val="28"/>
                <w:szCs w:val="28"/>
              </w:rPr>
              <w:t>daļslodzes finansējumu, bet</w:t>
            </w:r>
            <w:r w:rsidR="004A4E86" w:rsidRPr="004041F4">
              <w:rPr>
                <w:sz w:val="28"/>
                <w:szCs w:val="28"/>
              </w:rPr>
              <w:t>, nepalielinot kopējo</w:t>
            </w:r>
            <w:r w:rsidRPr="004041F4">
              <w:rPr>
                <w:sz w:val="28"/>
                <w:szCs w:val="28"/>
              </w:rPr>
              <w:t xml:space="preserve"> amata vietu skaitu.</w:t>
            </w:r>
          </w:p>
          <w:p w14:paraId="1C6AA6F7" w14:textId="77777777" w:rsidR="00B446BD" w:rsidRPr="004041F4" w:rsidRDefault="00B446BD" w:rsidP="006000B6">
            <w:pPr>
              <w:shd w:val="clear" w:color="auto" w:fill="FFFFFF"/>
              <w:ind w:right="57"/>
              <w:jc w:val="both"/>
              <w:rPr>
                <w:sz w:val="28"/>
                <w:szCs w:val="28"/>
              </w:rPr>
            </w:pPr>
            <w:r w:rsidRPr="004041F4">
              <w:rPr>
                <w:sz w:val="28"/>
                <w:szCs w:val="28"/>
              </w:rPr>
              <w:t xml:space="preserve">6. Pārtikas un veterinārais dienests savu funkciju ietvaros, </w:t>
            </w:r>
            <w:r w:rsidRPr="004041F4">
              <w:rPr>
                <w:rFonts w:eastAsia="Calibri"/>
                <w:sz w:val="28"/>
                <w:szCs w:val="28"/>
              </w:rPr>
              <w:t>periodiski veiks pārtikas produktu kvalitātes un nekaitīguma kontroli, reģistrēs un pārbaudīs pārtikas izdales, uzglabāšanas vietas.</w:t>
            </w:r>
          </w:p>
          <w:p w14:paraId="42940714" w14:textId="514B1F8F" w:rsidR="00B446BD" w:rsidRPr="004041F4" w:rsidRDefault="00B446BD" w:rsidP="00B446BD">
            <w:pPr>
              <w:shd w:val="clear" w:color="auto" w:fill="FFFFFF"/>
              <w:ind w:right="57"/>
              <w:jc w:val="both"/>
              <w:rPr>
                <w:sz w:val="28"/>
                <w:szCs w:val="28"/>
              </w:rPr>
            </w:pPr>
            <w:r w:rsidRPr="004041F4">
              <w:rPr>
                <w:sz w:val="28"/>
                <w:szCs w:val="28"/>
              </w:rPr>
              <w:t>7</w:t>
            </w:r>
            <w:r w:rsidR="00C610A2" w:rsidRPr="004041F4">
              <w:rPr>
                <w:sz w:val="28"/>
                <w:szCs w:val="28"/>
              </w:rPr>
              <w:t>.</w:t>
            </w:r>
            <w:r w:rsidR="00490A6C">
              <w:rPr>
                <w:sz w:val="28"/>
                <w:szCs w:val="28"/>
              </w:rPr>
              <w:t xml:space="preserve"> </w:t>
            </w:r>
            <w:r w:rsidR="00C610A2" w:rsidRPr="004041F4">
              <w:rPr>
                <w:sz w:val="28"/>
                <w:szCs w:val="28"/>
              </w:rPr>
              <w:t>Jaunu institūciju izveide, esošu institūciju likvidācija vai reorga</w:t>
            </w:r>
            <w:r w:rsidR="00C610A2" w:rsidRPr="004041F4">
              <w:rPr>
                <w:sz w:val="28"/>
                <w:szCs w:val="28"/>
              </w:rPr>
              <w:softHyphen/>
              <w:t>nizācija nav paredzēta.</w:t>
            </w:r>
          </w:p>
        </w:tc>
      </w:tr>
      <w:tr w:rsidR="00C610A2" w:rsidRPr="004041F4" w14:paraId="453A3BBB" w14:textId="77777777" w:rsidTr="0022171B">
        <w:tc>
          <w:tcPr>
            <w:tcW w:w="567" w:type="dxa"/>
            <w:shd w:val="clear" w:color="auto" w:fill="auto"/>
          </w:tcPr>
          <w:p w14:paraId="14501BC2" w14:textId="77777777" w:rsidR="00C610A2" w:rsidRPr="004041F4" w:rsidRDefault="00C610A2" w:rsidP="00606F3D">
            <w:pPr>
              <w:rPr>
                <w:sz w:val="28"/>
                <w:szCs w:val="28"/>
              </w:rPr>
            </w:pPr>
            <w:r w:rsidRPr="004041F4">
              <w:rPr>
                <w:sz w:val="28"/>
                <w:szCs w:val="28"/>
              </w:rPr>
              <w:lastRenderedPageBreak/>
              <w:t xml:space="preserve">3. </w:t>
            </w:r>
          </w:p>
        </w:tc>
        <w:tc>
          <w:tcPr>
            <w:tcW w:w="3322" w:type="dxa"/>
            <w:shd w:val="clear" w:color="auto" w:fill="auto"/>
          </w:tcPr>
          <w:p w14:paraId="604592B4" w14:textId="77777777" w:rsidR="00C610A2" w:rsidRPr="004041F4" w:rsidRDefault="00C610A2" w:rsidP="00242D7D">
            <w:pPr>
              <w:rPr>
                <w:sz w:val="28"/>
                <w:szCs w:val="28"/>
              </w:rPr>
            </w:pPr>
            <w:r w:rsidRPr="004041F4">
              <w:rPr>
                <w:sz w:val="28"/>
                <w:szCs w:val="28"/>
              </w:rPr>
              <w:t>Cita informācija</w:t>
            </w:r>
          </w:p>
        </w:tc>
        <w:tc>
          <w:tcPr>
            <w:tcW w:w="6034" w:type="dxa"/>
            <w:shd w:val="clear" w:color="auto" w:fill="auto"/>
          </w:tcPr>
          <w:p w14:paraId="6819EA31" w14:textId="77777777" w:rsidR="00C610A2" w:rsidRPr="004041F4" w:rsidRDefault="00C610A2" w:rsidP="0039168F">
            <w:pPr>
              <w:rPr>
                <w:sz w:val="28"/>
                <w:szCs w:val="28"/>
              </w:rPr>
            </w:pPr>
            <w:r w:rsidRPr="004041F4">
              <w:rPr>
                <w:sz w:val="28"/>
                <w:szCs w:val="28"/>
              </w:rPr>
              <w:t>Nav</w:t>
            </w:r>
          </w:p>
        </w:tc>
      </w:tr>
    </w:tbl>
    <w:p w14:paraId="66125E48" w14:textId="77777777" w:rsidR="00B76D85" w:rsidRPr="004041F4" w:rsidRDefault="00B76D85" w:rsidP="00B76D85">
      <w:pPr>
        <w:jc w:val="center"/>
        <w:rPr>
          <w:sz w:val="28"/>
          <w:szCs w:val="28"/>
        </w:rPr>
      </w:pPr>
    </w:p>
    <w:p w14:paraId="69B7D8D4" w14:textId="77777777" w:rsidR="00F5353C" w:rsidRPr="004041F4" w:rsidRDefault="00F5353C" w:rsidP="00194614">
      <w:pPr>
        <w:rPr>
          <w:sz w:val="28"/>
          <w:szCs w:val="28"/>
        </w:rPr>
      </w:pPr>
    </w:p>
    <w:p w14:paraId="4E56F344" w14:textId="77777777" w:rsidR="00390349" w:rsidRPr="004041F4" w:rsidRDefault="00390349" w:rsidP="00194614">
      <w:pPr>
        <w:rPr>
          <w:sz w:val="28"/>
          <w:szCs w:val="28"/>
        </w:rPr>
      </w:pPr>
    </w:p>
    <w:p w14:paraId="78BF57E8" w14:textId="77777777" w:rsidR="00390349" w:rsidRPr="004041F4" w:rsidRDefault="00390349" w:rsidP="00194614">
      <w:pPr>
        <w:rPr>
          <w:sz w:val="28"/>
          <w:szCs w:val="28"/>
        </w:rPr>
      </w:pPr>
    </w:p>
    <w:p w14:paraId="255B60C2" w14:textId="56EF0C90" w:rsidR="003D3D8D" w:rsidRPr="004041F4" w:rsidRDefault="00194614" w:rsidP="00194614">
      <w:pPr>
        <w:rPr>
          <w:sz w:val="28"/>
          <w:szCs w:val="28"/>
        </w:rPr>
      </w:pPr>
      <w:r w:rsidRPr="004041F4">
        <w:rPr>
          <w:sz w:val="28"/>
          <w:szCs w:val="28"/>
        </w:rPr>
        <w:t>Labklājības ministr</w:t>
      </w:r>
      <w:r w:rsidR="003D3D8D" w:rsidRPr="004041F4">
        <w:rPr>
          <w:sz w:val="28"/>
          <w:szCs w:val="28"/>
        </w:rPr>
        <w:t xml:space="preserve">a vietā – </w:t>
      </w:r>
    </w:p>
    <w:p w14:paraId="4D0633B4" w14:textId="6549EB15" w:rsidR="00194614" w:rsidRPr="004041F4" w:rsidRDefault="009A562B" w:rsidP="00194614">
      <w:pPr>
        <w:rPr>
          <w:sz w:val="28"/>
          <w:szCs w:val="28"/>
        </w:rPr>
      </w:pPr>
      <w:r w:rsidRPr="004041F4">
        <w:rPr>
          <w:sz w:val="28"/>
          <w:szCs w:val="28"/>
        </w:rPr>
        <w:t>z</w:t>
      </w:r>
      <w:r w:rsidR="003D3D8D" w:rsidRPr="004041F4">
        <w:rPr>
          <w:sz w:val="28"/>
          <w:szCs w:val="28"/>
        </w:rPr>
        <w:t>emkopības ministrs</w:t>
      </w:r>
      <w:r w:rsidR="003706A5" w:rsidRPr="004041F4">
        <w:rPr>
          <w:sz w:val="28"/>
          <w:szCs w:val="28"/>
        </w:rPr>
        <w:tab/>
      </w:r>
      <w:r w:rsidR="003706A5" w:rsidRPr="004041F4">
        <w:rPr>
          <w:sz w:val="28"/>
          <w:szCs w:val="28"/>
        </w:rPr>
        <w:tab/>
      </w:r>
      <w:r w:rsidR="003706A5" w:rsidRPr="004041F4">
        <w:rPr>
          <w:sz w:val="28"/>
          <w:szCs w:val="28"/>
        </w:rPr>
        <w:tab/>
      </w:r>
      <w:r w:rsidR="003706A5" w:rsidRPr="004041F4">
        <w:rPr>
          <w:sz w:val="28"/>
          <w:szCs w:val="28"/>
        </w:rPr>
        <w:tab/>
      </w:r>
      <w:r w:rsidR="003706A5" w:rsidRPr="004041F4">
        <w:rPr>
          <w:sz w:val="28"/>
          <w:szCs w:val="28"/>
        </w:rPr>
        <w:tab/>
      </w:r>
      <w:r w:rsidR="003706A5" w:rsidRPr="004041F4">
        <w:rPr>
          <w:sz w:val="28"/>
          <w:szCs w:val="28"/>
        </w:rPr>
        <w:tab/>
      </w:r>
      <w:r w:rsidR="003D3D8D" w:rsidRPr="004041F4">
        <w:rPr>
          <w:sz w:val="28"/>
          <w:szCs w:val="28"/>
        </w:rPr>
        <w:t>J.Dūklavs</w:t>
      </w:r>
    </w:p>
    <w:p w14:paraId="01FA4F72" w14:textId="77777777" w:rsidR="00194614" w:rsidRPr="004041F4" w:rsidRDefault="00194614" w:rsidP="00194614">
      <w:pPr>
        <w:rPr>
          <w:sz w:val="28"/>
          <w:szCs w:val="28"/>
        </w:rPr>
      </w:pPr>
    </w:p>
    <w:p w14:paraId="7AC66DBA" w14:textId="77777777" w:rsidR="00330E6E" w:rsidRPr="004041F4" w:rsidRDefault="00330E6E" w:rsidP="00194614">
      <w:pPr>
        <w:pStyle w:val="Footer"/>
        <w:rPr>
          <w:sz w:val="28"/>
          <w:szCs w:val="28"/>
        </w:rPr>
      </w:pPr>
    </w:p>
    <w:p w14:paraId="309D04D5" w14:textId="77777777" w:rsidR="00390349" w:rsidRPr="004041F4" w:rsidRDefault="00390349" w:rsidP="00194614">
      <w:pPr>
        <w:pStyle w:val="Footer"/>
        <w:rPr>
          <w:sz w:val="28"/>
          <w:szCs w:val="28"/>
        </w:rPr>
      </w:pPr>
    </w:p>
    <w:p w14:paraId="12CF2092" w14:textId="77777777" w:rsidR="00390349" w:rsidRPr="004041F4" w:rsidRDefault="00390349" w:rsidP="00194614">
      <w:pPr>
        <w:pStyle w:val="Footer"/>
        <w:rPr>
          <w:sz w:val="28"/>
          <w:szCs w:val="28"/>
        </w:rPr>
      </w:pPr>
    </w:p>
    <w:p w14:paraId="2F214C91" w14:textId="77777777" w:rsidR="00390349" w:rsidRPr="004041F4" w:rsidRDefault="00390349" w:rsidP="00194614">
      <w:pPr>
        <w:pStyle w:val="Footer"/>
        <w:rPr>
          <w:sz w:val="28"/>
          <w:szCs w:val="28"/>
        </w:rPr>
      </w:pPr>
    </w:p>
    <w:p w14:paraId="2B83341D" w14:textId="77777777" w:rsidR="00390349" w:rsidRPr="004041F4" w:rsidRDefault="00390349" w:rsidP="00194614">
      <w:pPr>
        <w:pStyle w:val="Footer"/>
        <w:rPr>
          <w:sz w:val="28"/>
          <w:szCs w:val="28"/>
        </w:rPr>
      </w:pPr>
    </w:p>
    <w:p w14:paraId="6373036A" w14:textId="77777777" w:rsidR="00390349" w:rsidRPr="004041F4" w:rsidRDefault="00390349" w:rsidP="00194614">
      <w:pPr>
        <w:pStyle w:val="Footer"/>
        <w:rPr>
          <w:sz w:val="28"/>
          <w:szCs w:val="28"/>
        </w:rPr>
      </w:pPr>
    </w:p>
    <w:p w14:paraId="296C63F2" w14:textId="77777777" w:rsidR="00330E6E" w:rsidRPr="004041F4" w:rsidRDefault="00330E6E" w:rsidP="00194614">
      <w:pPr>
        <w:pStyle w:val="Footer"/>
        <w:rPr>
          <w:sz w:val="28"/>
          <w:szCs w:val="28"/>
        </w:rPr>
      </w:pPr>
    </w:p>
    <w:p w14:paraId="3E43108F" w14:textId="77777777" w:rsidR="00194614" w:rsidRPr="004041F4" w:rsidRDefault="001D6A08" w:rsidP="00961B00">
      <w:pPr>
        <w:rPr>
          <w:sz w:val="20"/>
          <w:szCs w:val="20"/>
        </w:rPr>
      </w:pPr>
      <w:r w:rsidRPr="004041F4">
        <w:rPr>
          <w:sz w:val="20"/>
          <w:szCs w:val="20"/>
        </w:rPr>
        <w:fldChar w:fldCharType="begin"/>
      </w:r>
      <w:r w:rsidRPr="004041F4">
        <w:rPr>
          <w:sz w:val="20"/>
          <w:szCs w:val="20"/>
        </w:rPr>
        <w:instrText xml:space="preserve"> TIME \@ "dd.MM.yyyy H:mm" </w:instrText>
      </w:r>
      <w:r w:rsidRPr="004041F4">
        <w:rPr>
          <w:sz w:val="20"/>
          <w:szCs w:val="20"/>
        </w:rPr>
        <w:fldChar w:fldCharType="separate"/>
      </w:r>
      <w:r w:rsidR="007F08BD">
        <w:rPr>
          <w:noProof/>
          <w:sz w:val="20"/>
          <w:szCs w:val="20"/>
        </w:rPr>
        <w:t>21.11.2014 16:58</w:t>
      </w:r>
      <w:r w:rsidRPr="004041F4">
        <w:rPr>
          <w:sz w:val="20"/>
          <w:szCs w:val="20"/>
        </w:rPr>
        <w:fldChar w:fldCharType="end"/>
      </w:r>
    </w:p>
    <w:p w14:paraId="2DDF0907" w14:textId="55F9E932" w:rsidR="007054BD" w:rsidRPr="004041F4" w:rsidRDefault="00490A6C" w:rsidP="00961B00">
      <w:pPr>
        <w:rPr>
          <w:sz w:val="20"/>
          <w:szCs w:val="20"/>
        </w:rPr>
      </w:pPr>
      <w:r>
        <w:rPr>
          <w:sz w:val="20"/>
          <w:szCs w:val="20"/>
        </w:rPr>
        <w:t>5629</w:t>
      </w:r>
    </w:p>
    <w:p w14:paraId="606A2B88" w14:textId="1EA8137A" w:rsidR="001D6A08" w:rsidRPr="004041F4" w:rsidRDefault="00B86822" w:rsidP="00961B00">
      <w:pPr>
        <w:rPr>
          <w:sz w:val="20"/>
          <w:szCs w:val="20"/>
        </w:rPr>
      </w:pPr>
      <w:r w:rsidRPr="004041F4">
        <w:rPr>
          <w:sz w:val="20"/>
          <w:szCs w:val="20"/>
        </w:rPr>
        <w:t>Z</w:t>
      </w:r>
      <w:r w:rsidR="00490A6C">
        <w:rPr>
          <w:sz w:val="20"/>
          <w:szCs w:val="20"/>
        </w:rPr>
        <w:t>.</w:t>
      </w:r>
      <w:r w:rsidRPr="004041F4">
        <w:rPr>
          <w:sz w:val="20"/>
          <w:szCs w:val="20"/>
        </w:rPr>
        <w:t>Lasmane</w:t>
      </w:r>
    </w:p>
    <w:p w14:paraId="0A8344EC" w14:textId="552FDD7C" w:rsidR="001D6A08" w:rsidRPr="004041F4" w:rsidRDefault="001D6A08" w:rsidP="00961B00">
      <w:pPr>
        <w:rPr>
          <w:sz w:val="20"/>
          <w:szCs w:val="20"/>
        </w:rPr>
      </w:pPr>
      <w:r w:rsidRPr="004041F4">
        <w:rPr>
          <w:sz w:val="20"/>
          <w:szCs w:val="20"/>
        </w:rPr>
        <w:t>672016</w:t>
      </w:r>
      <w:r w:rsidR="00B86822" w:rsidRPr="004041F4">
        <w:rPr>
          <w:sz w:val="20"/>
          <w:szCs w:val="20"/>
        </w:rPr>
        <w:t>53</w:t>
      </w:r>
      <w:r w:rsidR="00490A6C">
        <w:rPr>
          <w:sz w:val="20"/>
          <w:szCs w:val="20"/>
        </w:rPr>
        <w:t xml:space="preserve">, </w:t>
      </w:r>
      <w:r w:rsidR="00B86822" w:rsidRPr="004041F4">
        <w:rPr>
          <w:sz w:val="20"/>
          <w:szCs w:val="20"/>
        </w:rPr>
        <w:t>zane</w:t>
      </w:r>
      <w:r w:rsidRPr="004041F4">
        <w:rPr>
          <w:sz w:val="20"/>
          <w:szCs w:val="20"/>
        </w:rPr>
        <w:t>.</w:t>
      </w:r>
      <w:r w:rsidR="00B86822" w:rsidRPr="004041F4">
        <w:rPr>
          <w:sz w:val="20"/>
          <w:szCs w:val="20"/>
        </w:rPr>
        <w:t>lasmane</w:t>
      </w:r>
      <w:r w:rsidRPr="004041F4">
        <w:rPr>
          <w:sz w:val="20"/>
          <w:szCs w:val="20"/>
        </w:rPr>
        <w:t>@lm.gov.lv</w:t>
      </w:r>
    </w:p>
    <w:sectPr w:rsidR="001D6A08" w:rsidRPr="004041F4" w:rsidSect="007200E5">
      <w:headerReference w:type="even" r:id="rId19"/>
      <w:headerReference w:type="default" r:id="rId20"/>
      <w:footerReference w:type="default" r:id="rId21"/>
      <w:footerReference w:type="first" r:id="rId22"/>
      <w:endnotePr>
        <w:numFmt w:val="decimal"/>
      </w:endnotePr>
      <w:pgSz w:w="11906" w:h="16838"/>
      <w:pgMar w:top="1418"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DDEE7" w14:textId="77777777" w:rsidR="00906913" w:rsidRDefault="00906913">
      <w:r>
        <w:separator/>
      </w:r>
    </w:p>
  </w:endnote>
  <w:endnote w:type="continuationSeparator" w:id="0">
    <w:p w14:paraId="14BD94A8" w14:textId="77777777" w:rsidR="00906913" w:rsidRDefault="009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0113" w14:textId="598594DD" w:rsidR="004041F4" w:rsidRPr="00217C35" w:rsidRDefault="004041F4" w:rsidP="00217C35">
    <w:pPr>
      <w:jc w:val="both"/>
      <w:rPr>
        <w:sz w:val="20"/>
        <w:szCs w:val="20"/>
      </w:rPr>
    </w:pPr>
    <w:r w:rsidRPr="00217C35">
      <w:rPr>
        <w:sz w:val="20"/>
        <w:szCs w:val="20"/>
      </w:rPr>
      <w:t>LMAnot_</w:t>
    </w:r>
    <w:r>
      <w:rPr>
        <w:sz w:val="20"/>
        <w:szCs w:val="20"/>
      </w:rPr>
      <w:t>2111</w:t>
    </w:r>
    <w:r w:rsidRPr="00217C35">
      <w:rPr>
        <w:sz w:val="20"/>
        <w:szCs w:val="20"/>
      </w:rPr>
      <w:t>14_EAFVP;</w:t>
    </w:r>
    <w:r>
      <w:rPr>
        <w:sz w:val="20"/>
        <w:szCs w:val="20"/>
      </w:rPr>
      <w:t xml:space="preserve"> </w:t>
    </w:r>
    <w:r w:rsidRPr="009D6630">
      <w:rPr>
        <w:sz w:val="20"/>
        <w:szCs w:val="20"/>
      </w:rPr>
      <w:t>“Darbības programmas “Pārtikas un pamata materiālās palīdzības sniegšanai vistrūcīgākajām personām 2014.-2020.gada plānošanas periodā”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A4C0" w14:textId="77777777" w:rsidR="004041F4" w:rsidRPr="0051235A" w:rsidRDefault="004041F4">
    <w:pPr>
      <w:pStyle w:val="Footer"/>
      <w:rPr>
        <w:color w:val="FF0000"/>
        <w:sz w:val="20"/>
        <w:szCs w:val="20"/>
      </w:rPr>
    </w:pPr>
    <w:r w:rsidRPr="0051235A">
      <w:rPr>
        <w:color w:val="FF0000"/>
        <w:sz w:val="20"/>
        <w:szCs w:val="20"/>
      </w:rPr>
      <w:t>LManot_ddmmgg; Pamatdokumenta virsraksts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FBEB" w14:textId="77777777" w:rsidR="00906913" w:rsidRDefault="00906913">
      <w:r>
        <w:separator/>
      </w:r>
    </w:p>
  </w:footnote>
  <w:footnote w:type="continuationSeparator" w:id="0">
    <w:p w14:paraId="2655DDA7" w14:textId="77777777" w:rsidR="00906913" w:rsidRDefault="00906913">
      <w:r>
        <w:continuationSeparator/>
      </w:r>
    </w:p>
  </w:footnote>
  <w:footnote w:id="1">
    <w:p w14:paraId="22148961" w14:textId="77777777" w:rsidR="004041F4" w:rsidRDefault="004041F4" w:rsidP="004041F4">
      <w:pPr>
        <w:pStyle w:val="FootnoteText"/>
        <w:jc w:val="both"/>
      </w:pPr>
      <w:r>
        <w:rPr>
          <w:rStyle w:val="FootnoteReference"/>
        </w:rPr>
        <w:footnoteRef/>
      </w:r>
      <w:r>
        <w:t xml:space="preserve"> Darbības programma pārtikas un pamata materiālās palīdzības sniegšanai vistrūcīgākajām personām 2014.-2020.gada plānošanas periodā (atbalstīta ar MK 2014.gada 3. septembra rīkojumu Nr.475), 11. un 21.rindkopa</w:t>
      </w:r>
    </w:p>
    <w:p w14:paraId="08E7222A" w14:textId="77777777" w:rsidR="004041F4" w:rsidRDefault="004041F4">
      <w:pPr>
        <w:pStyle w:val="FootnoteText"/>
      </w:pPr>
    </w:p>
  </w:footnote>
  <w:footnote w:id="2">
    <w:p w14:paraId="26165A29" w14:textId="518314A1" w:rsidR="004041F4" w:rsidRDefault="004041F4" w:rsidP="004041F4">
      <w:pPr>
        <w:pStyle w:val="FootnoteText"/>
        <w:jc w:val="both"/>
      </w:pPr>
      <w:r>
        <w:rPr>
          <w:rStyle w:val="FootnoteReference"/>
        </w:rPr>
        <w:footnoteRef/>
      </w:r>
      <w:r>
        <w:t xml:space="preserve"> MK 30.03.2010.noteikumi Nr.299 ”Noteikumi par ģimenes vai atsevišķi dzīvojošas personas atzīšanu par trūcīgu”</w:t>
      </w:r>
    </w:p>
    <w:p w14:paraId="428D9383" w14:textId="77777777" w:rsidR="004041F4" w:rsidRDefault="004041F4">
      <w:pPr>
        <w:pStyle w:val="FootnoteText"/>
      </w:pPr>
    </w:p>
  </w:footnote>
  <w:footnote w:id="3">
    <w:p w14:paraId="4C60E068" w14:textId="046BCB4D" w:rsidR="004041F4" w:rsidRDefault="004041F4" w:rsidP="004041F4">
      <w:pPr>
        <w:pStyle w:val="FootnoteText"/>
        <w:jc w:val="both"/>
      </w:pPr>
      <w:r>
        <w:rPr>
          <w:rStyle w:val="FootnoteReference"/>
        </w:rPr>
        <w:footnoteRef/>
      </w:r>
      <w:r>
        <w:t xml:space="preserve"> Par minimālā ienākuma līmeņa noteikšanu, (MK 2014.gada 30.oktobra rīkojums Nr.619, (MK sēdes protokollēmums Nr.57 44§))</w:t>
      </w:r>
    </w:p>
    <w:p w14:paraId="3B8DCB20" w14:textId="2355CB4F" w:rsidR="004041F4" w:rsidRDefault="004041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A060" w14:textId="77777777" w:rsidR="004041F4" w:rsidRDefault="004041F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94664" w14:textId="77777777" w:rsidR="004041F4" w:rsidRDefault="00404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3023" w14:textId="77777777" w:rsidR="004041F4" w:rsidRPr="00DB0A0F" w:rsidRDefault="004041F4" w:rsidP="00242D7D">
    <w:pPr>
      <w:pStyle w:val="Header"/>
      <w:framePr w:wrap="around" w:vAnchor="text" w:hAnchor="margin" w:xAlign="center" w:y="1"/>
      <w:rPr>
        <w:rStyle w:val="PageNumber"/>
      </w:rPr>
    </w:pPr>
    <w:r w:rsidRPr="00DB0A0F">
      <w:rPr>
        <w:rStyle w:val="PageNumber"/>
      </w:rPr>
      <w:fldChar w:fldCharType="begin"/>
    </w:r>
    <w:r w:rsidRPr="00DB0A0F">
      <w:rPr>
        <w:rStyle w:val="PageNumber"/>
      </w:rPr>
      <w:instrText xml:space="preserve">PAGE  </w:instrText>
    </w:r>
    <w:r w:rsidRPr="00DB0A0F">
      <w:rPr>
        <w:rStyle w:val="PageNumber"/>
      </w:rPr>
      <w:fldChar w:fldCharType="separate"/>
    </w:r>
    <w:r w:rsidR="007F08BD">
      <w:rPr>
        <w:rStyle w:val="PageNumber"/>
        <w:noProof/>
      </w:rPr>
      <w:t>1</w:t>
    </w:r>
    <w:r w:rsidRPr="00DB0A0F">
      <w:rPr>
        <w:rStyle w:val="PageNumber"/>
      </w:rPr>
      <w:fldChar w:fldCharType="end"/>
    </w:r>
  </w:p>
  <w:p w14:paraId="505AB536" w14:textId="77777777" w:rsidR="004041F4" w:rsidRDefault="00404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F21"/>
    <w:multiLevelType w:val="hybridMultilevel"/>
    <w:tmpl w:val="766EFAC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07236F2A"/>
    <w:multiLevelType w:val="hybridMultilevel"/>
    <w:tmpl w:val="0C2A01A6"/>
    <w:lvl w:ilvl="0" w:tplc="B79A0E58">
      <w:start w:val="1"/>
      <w:numFmt w:val="decimal"/>
      <w:lvlText w:val="(%1)"/>
      <w:lvlJc w:val="left"/>
      <w:pPr>
        <w:ind w:left="360" w:hanging="360"/>
      </w:pPr>
      <w:rPr>
        <w:rFonts w:ascii="Times New Roman" w:eastAsia="Times New Roman" w:hAnsi="Times New Roman" w:cs="Times New Roman"/>
        <w:i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9390F70"/>
    <w:multiLevelType w:val="hybridMultilevel"/>
    <w:tmpl w:val="F11E97E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nsid w:val="0BB12B49"/>
    <w:multiLevelType w:val="hybridMultilevel"/>
    <w:tmpl w:val="CCB2532A"/>
    <w:lvl w:ilvl="0" w:tplc="71E019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BD262C"/>
    <w:multiLevelType w:val="hybridMultilevel"/>
    <w:tmpl w:val="D124DFD2"/>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862873"/>
    <w:multiLevelType w:val="hybridMultilevel"/>
    <w:tmpl w:val="F4A88ECA"/>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6521B7"/>
    <w:multiLevelType w:val="hybridMultilevel"/>
    <w:tmpl w:val="B1BC1B42"/>
    <w:lvl w:ilvl="0" w:tplc="421E00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7D2686"/>
    <w:multiLevelType w:val="hybridMultilevel"/>
    <w:tmpl w:val="486A5EF8"/>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8">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D512E4A"/>
    <w:multiLevelType w:val="hybridMultilevel"/>
    <w:tmpl w:val="14707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6F6668"/>
    <w:multiLevelType w:val="hybridMultilevel"/>
    <w:tmpl w:val="1432105E"/>
    <w:lvl w:ilvl="0" w:tplc="421E00BC">
      <w:start w:val="1"/>
      <w:numFmt w:val="decimal"/>
      <w:lvlText w:val="%1."/>
      <w:lvlJc w:val="left"/>
      <w:pPr>
        <w:ind w:left="36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85C4E13"/>
    <w:multiLevelType w:val="hybridMultilevel"/>
    <w:tmpl w:val="C00E77C6"/>
    <w:lvl w:ilvl="0" w:tplc="04260001">
      <w:start w:val="218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F7338B"/>
    <w:multiLevelType w:val="multilevel"/>
    <w:tmpl w:val="0426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B5115A"/>
    <w:multiLevelType w:val="hybridMultilevel"/>
    <w:tmpl w:val="DEF01F18"/>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6FF56A1"/>
    <w:multiLevelType w:val="hybridMultilevel"/>
    <w:tmpl w:val="0D0CC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802479E"/>
    <w:multiLevelType w:val="hybridMultilevel"/>
    <w:tmpl w:val="F3C2FA34"/>
    <w:lvl w:ilvl="0" w:tplc="04260019">
      <w:start w:val="1"/>
      <w:numFmt w:val="lowerLetter"/>
      <w:lvlText w:val="%1."/>
      <w:lvlJc w:val="left"/>
      <w:pPr>
        <w:ind w:left="398" w:hanging="360"/>
      </w:pPr>
      <w:rPr>
        <w:rFonts w:hint="default"/>
      </w:rPr>
    </w:lvl>
    <w:lvl w:ilvl="1" w:tplc="04260019">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6">
    <w:nsid w:val="4ABA043D"/>
    <w:multiLevelType w:val="hybridMultilevel"/>
    <w:tmpl w:val="B44A2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F7327E5"/>
    <w:multiLevelType w:val="hybridMultilevel"/>
    <w:tmpl w:val="DBAC00E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1323B0E"/>
    <w:multiLevelType w:val="hybridMultilevel"/>
    <w:tmpl w:val="60701F1A"/>
    <w:lvl w:ilvl="0" w:tplc="84B6A51A">
      <w:start w:val="1"/>
      <w:numFmt w:val="decimal"/>
      <w:lvlText w:val="%1."/>
      <w:lvlJc w:val="left"/>
      <w:pPr>
        <w:ind w:left="888" w:hanging="52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4185B94"/>
    <w:multiLevelType w:val="hybridMultilevel"/>
    <w:tmpl w:val="A808DF66"/>
    <w:lvl w:ilvl="0" w:tplc="421E00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CF0FAB"/>
    <w:multiLevelType w:val="hybridMultilevel"/>
    <w:tmpl w:val="68CE2C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2677CC"/>
    <w:multiLevelType w:val="hybridMultilevel"/>
    <w:tmpl w:val="3FD06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3B0292B"/>
    <w:multiLevelType w:val="hybridMultilevel"/>
    <w:tmpl w:val="0E648A60"/>
    <w:lvl w:ilvl="0" w:tplc="84B6A51A">
      <w:start w:val="1"/>
      <w:numFmt w:val="decimal"/>
      <w:lvlText w:val="%1."/>
      <w:lvlJc w:val="left"/>
      <w:pPr>
        <w:ind w:left="888" w:hanging="52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8670127"/>
    <w:multiLevelType w:val="hybridMultilevel"/>
    <w:tmpl w:val="DBA01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4965CFB"/>
    <w:multiLevelType w:val="hybridMultilevel"/>
    <w:tmpl w:val="9E1E77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9C97049"/>
    <w:multiLevelType w:val="hybridMultilevel"/>
    <w:tmpl w:val="FBC8BE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BB63AED"/>
    <w:multiLevelType w:val="hybridMultilevel"/>
    <w:tmpl w:val="CCB2532A"/>
    <w:lvl w:ilvl="0" w:tplc="71E019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3"/>
  </w:num>
  <w:num w:numId="3">
    <w:abstractNumId w:val="14"/>
  </w:num>
  <w:num w:numId="4">
    <w:abstractNumId w:val="11"/>
  </w:num>
  <w:num w:numId="5">
    <w:abstractNumId w:val="9"/>
  </w:num>
  <w:num w:numId="6">
    <w:abstractNumId w:val="2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8"/>
  </w:num>
  <w:num w:numId="12">
    <w:abstractNumId w:val="22"/>
  </w:num>
  <w:num w:numId="13">
    <w:abstractNumId w:val="20"/>
  </w:num>
  <w:num w:numId="14">
    <w:abstractNumId w:val="16"/>
  </w:num>
  <w:num w:numId="15">
    <w:abstractNumId w:val="4"/>
  </w:num>
  <w:num w:numId="16">
    <w:abstractNumId w:val="5"/>
  </w:num>
  <w:num w:numId="17">
    <w:abstractNumId w:val="13"/>
  </w:num>
  <w:num w:numId="18">
    <w:abstractNumId w:val="2"/>
  </w:num>
  <w:num w:numId="19">
    <w:abstractNumId w:val="25"/>
  </w:num>
  <w:num w:numId="20">
    <w:abstractNumId w:val="19"/>
  </w:num>
  <w:num w:numId="21">
    <w:abstractNumId w:val="24"/>
  </w:num>
  <w:num w:numId="22">
    <w:abstractNumId w:val="6"/>
  </w:num>
  <w:num w:numId="23">
    <w:abstractNumId w:val="12"/>
  </w:num>
  <w:num w:numId="24">
    <w:abstractNumId w:val="26"/>
  </w:num>
  <w:num w:numId="25">
    <w:abstractNumId w:val="3"/>
  </w:num>
  <w:num w:numId="26">
    <w:abstractNumId w:val="15"/>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1361E"/>
    <w:rsid w:val="00014889"/>
    <w:rsid w:val="000166CE"/>
    <w:rsid w:val="00021438"/>
    <w:rsid w:val="000217F5"/>
    <w:rsid w:val="00022098"/>
    <w:rsid w:val="00035556"/>
    <w:rsid w:val="0004323E"/>
    <w:rsid w:val="00043389"/>
    <w:rsid w:val="000434B3"/>
    <w:rsid w:val="000434E7"/>
    <w:rsid w:val="00043710"/>
    <w:rsid w:val="000459B4"/>
    <w:rsid w:val="000541AF"/>
    <w:rsid w:val="0006002A"/>
    <w:rsid w:val="000636B6"/>
    <w:rsid w:val="00065FDF"/>
    <w:rsid w:val="00084CB0"/>
    <w:rsid w:val="0009346E"/>
    <w:rsid w:val="000B09E8"/>
    <w:rsid w:val="000C6010"/>
    <w:rsid w:val="000E3E52"/>
    <w:rsid w:val="000E4031"/>
    <w:rsid w:val="000E5E65"/>
    <w:rsid w:val="000E7AFE"/>
    <w:rsid w:val="00101C5A"/>
    <w:rsid w:val="001107BA"/>
    <w:rsid w:val="00112DAA"/>
    <w:rsid w:val="00115437"/>
    <w:rsid w:val="001162BD"/>
    <w:rsid w:val="00120F5F"/>
    <w:rsid w:val="0012151E"/>
    <w:rsid w:val="00121628"/>
    <w:rsid w:val="00124132"/>
    <w:rsid w:val="0012440B"/>
    <w:rsid w:val="001345EA"/>
    <w:rsid w:val="00134F03"/>
    <w:rsid w:val="0014330F"/>
    <w:rsid w:val="00143C1E"/>
    <w:rsid w:val="0016258C"/>
    <w:rsid w:val="00163BBD"/>
    <w:rsid w:val="00170E63"/>
    <w:rsid w:val="00172F55"/>
    <w:rsid w:val="00194614"/>
    <w:rsid w:val="00194AD3"/>
    <w:rsid w:val="00197E7F"/>
    <w:rsid w:val="001A2E7D"/>
    <w:rsid w:val="001A660E"/>
    <w:rsid w:val="001B191D"/>
    <w:rsid w:val="001B7475"/>
    <w:rsid w:val="001C02B4"/>
    <w:rsid w:val="001C3006"/>
    <w:rsid w:val="001C3208"/>
    <w:rsid w:val="001C3C14"/>
    <w:rsid w:val="001C67A6"/>
    <w:rsid w:val="001C6843"/>
    <w:rsid w:val="001D6A08"/>
    <w:rsid w:val="001E418D"/>
    <w:rsid w:val="001E5379"/>
    <w:rsid w:val="001E60EE"/>
    <w:rsid w:val="001E6967"/>
    <w:rsid w:val="001E6B34"/>
    <w:rsid w:val="001F1E68"/>
    <w:rsid w:val="00204581"/>
    <w:rsid w:val="00207888"/>
    <w:rsid w:val="002175D9"/>
    <w:rsid w:val="00217C08"/>
    <w:rsid w:val="00217C35"/>
    <w:rsid w:val="0022171B"/>
    <w:rsid w:val="002248A3"/>
    <w:rsid w:val="00225BD4"/>
    <w:rsid w:val="0022653F"/>
    <w:rsid w:val="0022698A"/>
    <w:rsid w:val="00230730"/>
    <w:rsid w:val="00242D7D"/>
    <w:rsid w:val="00245E19"/>
    <w:rsid w:val="00247722"/>
    <w:rsid w:val="00252213"/>
    <w:rsid w:val="00253C72"/>
    <w:rsid w:val="00260C4A"/>
    <w:rsid w:val="002634BB"/>
    <w:rsid w:val="0027383E"/>
    <w:rsid w:val="00273C45"/>
    <w:rsid w:val="00273F99"/>
    <w:rsid w:val="00275C69"/>
    <w:rsid w:val="00284F65"/>
    <w:rsid w:val="00285384"/>
    <w:rsid w:val="002902F8"/>
    <w:rsid w:val="00293747"/>
    <w:rsid w:val="00297AA5"/>
    <w:rsid w:val="002A1E73"/>
    <w:rsid w:val="002A4DB8"/>
    <w:rsid w:val="002B34B5"/>
    <w:rsid w:val="002B3F5F"/>
    <w:rsid w:val="002B6664"/>
    <w:rsid w:val="002C0D0E"/>
    <w:rsid w:val="002C10A9"/>
    <w:rsid w:val="002C1742"/>
    <w:rsid w:val="002C40AB"/>
    <w:rsid w:val="002C4B9A"/>
    <w:rsid w:val="002D402C"/>
    <w:rsid w:val="002D40F7"/>
    <w:rsid w:val="002E1BBD"/>
    <w:rsid w:val="002E224D"/>
    <w:rsid w:val="002E2AE3"/>
    <w:rsid w:val="002E4018"/>
    <w:rsid w:val="002F168D"/>
    <w:rsid w:val="002F1A5C"/>
    <w:rsid w:val="002F339E"/>
    <w:rsid w:val="002F7616"/>
    <w:rsid w:val="003021F4"/>
    <w:rsid w:val="00310C04"/>
    <w:rsid w:val="0031355C"/>
    <w:rsid w:val="00313746"/>
    <w:rsid w:val="00320C59"/>
    <w:rsid w:val="003221E7"/>
    <w:rsid w:val="00323081"/>
    <w:rsid w:val="00326E98"/>
    <w:rsid w:val="00330913"/>
    <w:rsid w:val="00330ACE"/>
    <w:rsid w:val="00330E6E"/>
    <w:rsid w:val="003324FF"/>
    <w:rsid w:val="00347D9D"/>
    <w:rsid w:val="00351CDF"/>
    <w:rsid w:val="0035361C"/>
    <w:rsid w:val="00362461"/>
    <w:rsid w:val="00363730"/>
    <w:rsid w:val="003706A5"/>
    <w:rsid w:val="00371AB1"/>
    <w:rsid w:val="00374680"/>
    <w:rsid w:val="0037629D"/>
    <w:rsid w:val="003860D2"/>
    <w:rsid w:val="00386C10"/>
    <w:rsid w:val="00390349"/>
    <w:rsid w:val="0039168F"/>
    <w:rsid w:val="0039274E"/>
    <w:rsid w:val="003949A7"/>
    <w:rsid w:val="003A170B"/>
    <w:rsid w:val="003A5ACB"/>
    <w:rsid w:val="003B384B"/>
    <w:rsid w:val="003B629D"/>
    <w:rsid w:val="003C0DCF"/>
    <w:rsid w:val="003D0EF0"/>
    <w:rsid w:val="003D314C"/>
    <w:rsid w:val="003D3D8D"/>
    <w:rsid w:val="003D739F"/>
    <w:rsid w:val="003E0A83"/>
    <w:rsid w:val="003E67E2"/>
    <w:rsid w:val="003F27FC"/>
    <w:rsid w:val="003F5C32"/>
    <w:rsid w:val="004041F4"/>
    <w:rsid w:val="00407324"/>
    <w:rsid w:val="00410ED0"/>
    <w:rsid w:val="00411494"/>
    <w:rsid w:val="00411AC9"/>
    <w:rsid w:val="00415B57"/>
    <w:rsid w:val="00416B2F"/>
    <w:rsid w:val="00421529"/>
    <w:rsid w:val="00425506"/>
    <w:rsid w:val="00427D6F"/>
    <w:rsid w:val="004305EC"/>
    <w:rsid w:val="004373E9"/>
    <w:rsid w:val="00455C52"/>
    <w:rsid w:val="00476801"/>
    <w:rsid w:val="0048116F"/>
    <w:rsid w:val="00485D38"/>
    <w:rsid w:val="00490A6C"/>
    <w:rsid w:val="004A037B"/>
    <w:rsid w:val="004A1651"/>
    <w:rsid w:val="004A2ABD"/>
    <w:rsid w:val="004A4E86"/>
    <w:rsid w:val="004B61E8"/>
    <w:rsid w:val="004C2202"/>
    <w:rsid w:val="004D0BC7"/>
    <w:rsid w:val="004E30E0"/>
    <w:rsid w:val="004F41BB"/>
    <w:rsid w:val="004F4CAF"/>
    <w:rsid w:val="004F782C"/>
    <w:rsid w:val="005037E7"/>
    <w:rsid w:val="00510DE6"/>
    <w:rsid w:val="00511F37"/>
    <w:rsid w:val="0051235A"/>
    <w:rsid w:val="00515C80"/>
    <w:rsid w:val="005170C6"/>
    <w:rsid w:val="00517FEF"/>
    <w:rsid w:val="00520D70"/>
    <w:rsid w:val="005414F3"/>
    <w:rsid w:val="00542C64"/>
    <w:rsid w:val="005438FE"/>
    <w:rsid w:val="00555BC7"/>
    <w:rsid w:val="00557EA8"/>
    <w:rsid w:val="00561EDF"/>
    <w:rsid w:val="005665B8"/>
    <w:rsid w:val="0057035A"/>
    <w:rsid w:val="00577AE9"/>
    <w:rsid w:val="005805BC"/>
    <w:rsid w:val="0058231B"/>
    <w:rsid w:val="0058337E"/>
    <w:rsid w:val="005901B5"/>
    <w:rsid w:val="00595E53"/>
    <w:rsid w:val="005A1C58"/>
    <w:rsid w:val="005A59D3"/>
    <w:rsid w:val="005A6C35"/>
    <w:rsid w:val="005B31E8"/>
    <w:rsid w:val="005B3B52"/>
    <w:rsid w:val="005C064B"/>
    <w:rsid w:val="005C6E40"/>
    <w:rsid w:val="005D4EA0"/>
    <w:rsid w:val="005F662F"/>
    <w:rsid w:val="005F6ED3"/>
    <w:rsid w:val="006000B6"/>
    <w:rsid w:val="00601A32"/>
    <w:rsid w:val="0060233C"/>
    <w:rsid w:val="00606F3D"/>
    <w:rsid w:val="00607EE0"/>
    <w:rsid w:val="00611121"/>
    <w:rsid w:val="00613CC1"/>
    <w:rsid w:val="00614A78"/>
    <w:rsid w:val="006249E3"/>
    <w:rsid w:val="00630B60"/>
    <w:rsid w:val="00632DC6"/>
    <w:rsid w:val="00653C31"/>
    <w:rsid w:val="00661319"/>
    <w:rsid w:val="00662A5E"/>
    <w:rsid w:val="006630AF"/>
    <w:rsid w:val="00664883"/>
    <w:rsid w:val="006653C7"/>
    <w:rsid w:val="0067043F"/>
    <w:rsid w:val="00680B03"/>
    <w:rsid w:val="0068651F"/>
    <w:rsid w:val="006926F7"/>
    <w:rsid w:val="00695242"/>
    <w:rsid w:val="006A5F1F"/>
    <w:rsid w:val="006A6E7F"/>
    <w:rsid w:val="006A7D0B"/>
    <w:rsid w:val="006C0CCD"/>
    <w:rsid w:val="006C3D90"/>
    <w:rsid w:val="006C7D71"/>
    <w:rsid w:val="006D21CB"/>
    <w:rsid w:val="006D7233"/>
    <w:rsid w:val="006E0170"/>
    <w:rsid w:val="006F0A1E"/>
    <w:rsid w:val="006F2E30"/>
    <w:rsid w:val="006F445E"/>
    <w:rsid w:val="006F6976"/>
    <w:rsid w:val="006F7A45"/>
    <w:rsid w:val="007009B3"/>
    <w:rsid w:val="007024D7"/>
    <w:rsid w:val="00702E41"/>
    <w:rsid w:val="00704C57"/>
    <w:rsid w:val="007054BD"/>
    <w:rsid w:val="007061A0"/>
    <w:rsid w:val="0071151B"/>
    <w:rsid w:val="00714307"/>
    <w:rsid w:val="007200E5"/>
    <w:rsid w:val="00721E02"/>
    <w:rsid w:val="00722AE8"/>
    <w:rsid w:val="00723642"/>
    <w:rsid w:val="007241BD"/>
    <w:rsid w:val="00727E54"/>
    <w:rsid w:val="007323A7"/>
    <w:rsid w:val="00732B08"/>
    <w:rsid w:val="00744BA5"/>
    <w:rsid w:val="00746C83"/>
    <w:rsid w:val="007513BD"/>
    <w:rsid w:val="0075360C"/>
    <w:rsid w:val="00755FA0"/>
    <w:rsid w:val="00761877"/>
    <w:rsid w:val="00764815"/>
    <w:rsid w:val="0077241B"/>
    <w:rsid w:val="007750BB"/>
    <w:rsid w:val="00776EB1"/>
    <w:rsid w:val="00786ED5"/>
    <w:rsid w:val="00787E3A"/>
    <w:rsid w:val="007961EA"/>
    <w:rsid w:val="007A5901"/>
    <w:rsid w:val="007A67C7"/>
    <w:rsid w:val="007D44F3"/>
    <w:rsid w:val="007D648F"/>
    <w:rsid w:val="007E505C"/>
    <w:rsid w:val="007F08BD"/>
    <w:rsid w:val="007F2DC0"/>
    <w:rsid w:val="007F5DC3"/>
    <w:rsid w:val="00800C63"/>
    <w:rsid w:val="008028B0"/>
    <w:rsid w:val="00810B74"/>
    <w:rsid w:val="0081466E"/>
    <w:rsid w:val="00817955"/>
    <w:rsid w:val="00821AAF"/>
    <w:rsid w:val="008351CF"/>
    <w:rsid w:val="0083525A"/>
    <w:rsid w:val="00840F60"/>
    <w:rsid w:val="008426BE"/>
    <w:rsid w:val="008506BF"/>
    <w:rsid w:val="00863B91"/>
    <w:rsid w:val="0086799F"/>
    <w:rsid w:val="00876C07"/>
    <w:rsid w:val="0088523B"/>
    <w:rsid w:val="008877FE"/>
    <w:rsid w:val="00887821"/>
    <w:rsid w:val="008925E5"/>
    <w:rsid w:val="00895B62"/>
    <w:rsid w:val="008A1E2A"/>
    <w:rsid w:val="008A2496"/>
    <w:rsid w:val="008B03FE"/>
    <w:rsid w:val="008B384E"/>
    <w:rsid w:val="008B59AC"/>
    <w:rsid w:val="008B7CF2"/>
    <w:rsid w:val="008C1115"/>
    <w:rsid w:val="008C1386"/>
    <w:rsid w:val="008D1BB3"/>
    <w:rsid w:val="008D2FFA"/>
    <w:rsid w:val="008E3B7F"/>
    <w:rsid w:val="008F669C"/>
    <w:rsid w:val="00903124"/>
    <w:rsid w:val="009042AB"/>
    <w:rsid w:val="00904663"/>
    <w:rsid w:val="00906913"/>
    <w:rsid w:val="00914982"/>
    <w:rsid w:val="00916736"/>
    <w:rsid w:val="00926F99"/>
    <w:rsid w:val="00932E51"/>
    <w:rsid w:val="00933F16"/>
    <w:rsid w:val="00941F49"/>
    <w:rsid w:val="009465E8"/>
    <w:rsid w:val="00951FA8"/>
    <w:rsid w:val="0095440F"/>
    <w:rsid w:val="0095728B"/>
    <w:rsid w:val="00961B00"/>
    <w:rsid w:val="00963FF9"/>
    <w:rsid w:val="00966185"/>
    <w:rsid w:val="00966978"/>
    <w:rsid w:val="00967263"/>
    <w:rsid w:val="00977005"/>
    <w:rsid w:val="009818D8"/>
    <w:rsid w:val="009861A0"/>
    <w:rsid w:val="009A27F8"/>
    <w:rsid w:val="009A562B"/>
    <w:rsid w:val="009A6108"/>
    <w:rsid w:val="009B01C4"/>
    <w:rsid w:val="009B1B7F"/>
    <w:rsid w:val="009B5EE9"/>
    <w:rsid w:val="009C628D"/>
    <w:rsid w:val="009C763B"/>
    <w:rsid w:val="009D087D"/>
    <w:rsid w:val="009D4ABB"/>
    <w:rsid w:val="009D68CC"/>
    <w:rsid w:val="009D796B"/>
    <w:rsid w:val="009E0234"/>
    <w:rsid w:val="009E1F88"/>
    <w:rsid w:val="009E2A09"/>
    <w:rsid w:val="009E54DC"/>
    <w:rsid w:val="009E61A7"/>
    <w:rsid w:val="009F4B1E"/>
    <w:rsid w:val="009F614C"/>
    <w:rsid w:val="009F7A6B"/>
    <w:rsid w:val="00A06C08"/>
    <w:rsid w:val="00A105A1"/>
    <w:rsid w:val="00A10AED"/>
    <w:rsid w:val="00A119C6"/>
    <w:rsid w:val="00A12AFF"/>
    <w:rsid w:val="00A14780"/>
    <w:rsid w:val="00A16892"/>
    <w:rsid w:val="00A210C2"/>
    <w:rsid w:val="00A22402"/>
    <w:rsid w:val="00A23E1F"/>
    <w:rsid w:val="00A27945"/>
    <w:rsid w:val="00A32DD8"/>
    <w:rsid w:val="00A36231"/>
    <w:rsid w:val="00A36979"/>
    <w:rsid w:val="00A3732A"/>
    <w:rsid w:val="00A40CD7"/>
    <w:rsid w:val="00A44286"/>
    <w:rsid w:val="00A44414"/>
    <w:rsid w:val="00A4488C"/>
    <w:rsid w:val="00A54DCE"/>
    <w:rsid w:val="00A67F9D"/>
    <w:rsid w:val="00A81499"/>
    <w:rsid w:val="00A82B84"/>
    <w:rsid w:val="00A86EED"/>
    <w:rsid w:val="00A93810"/>
    <w:rsid w:val="00A94176"/>
    <w:rsid w:val="00A95F46"/>
    <w:rsid w:val="00AB059F"/>
    <w:rsid w:val="00AB45D5"/>
    <w:rsid w:val="00AC5917"/>
    <w:rsid w:val="00AD4126"/>
    <w:rsid w:val="00AD4E04"/>
    <w:rsid w:val="00AD6AF5"/>
    <w:rsid w:val="00AE4024"/>
    <w:rsid w:val="00AE5700"/>
    <w:rsid w:val="00AE5F00"/>
    <w:rsid w:val="00AF2D6D"/>
    <w:rsid w:val="00AF2F25"/>
    <w:rsid w:val="00B00BA0"/>
    <w:rsid w:val="00B046FE"/>
    <w:rsid w:val="00B1249F"/>
    <w:rsid w:val="00B2279A"/>
    <w:rsid w:val="00B27C17"/>
    <w:rsid w:val="00B303E8"/>
    <w:rsid w:val="00B327A1"/>
    <w:rsid w:val="00B37A19"/>
    <w:rsid w:val="00B44193"/>
    <w:rsid w:val="00B44522"/>
    <w:rsid w:val="00B445F0"/>
    <w:rsid w:val="00B446BD"/>
    <w:rsid w:val="00B50F4E"/>
    <w:rsid w:val="00B605CD"/>
    <w:rsid w:val="00B61D11"/>
    <w:rsid w:val="00B76D85"/>
    <w:rsid w:val="00B80A06"/>
    <w:rsid w:val="00B86021"/>
    <w:rsid w:val="00B86822"/>
    <w:rsid w:val="00B873D9"/>
    <w:rsid w:val="00B9225A"/>
    <w:rsid w:val="00B922C8"/>
    <w:rsid w:val="00B92D9C"/>
    <w:rsid w:val="00B93E6E"/>
    <w:rsid w:val="00BA18FE"/>
    <w:rsid w:val="00BB3CE3"/>
    <w:rsid w:val="00BB50B2"/>
    <w:rsid w:val="00BC4041"/>
    <w:rsid w:val="00BC5596"/>
    <w:rsid w:val="00BD1ED7"/>
    <w:rsid w:val="00BD3F29"/>
    <w:rsid w:val="00BD55CF"/>
    <w:rsid w:val="00BD5E8A"/>
    <w:rsid w:val="00BD70D1"/>
    <w:rsid w:val="00BD7E78"/>
    <w:rsid w:val="00BE3909"/>
    <w:rsid w:val="00BE618B"/>
    <w:rsid w:val="00BF317E"/>
    <w:rsid w:val="00C01716"/>
    <w:rsid w:val="00C11DCA"/>
    <w:rsid w:val="00C14A20"/>
    <w:rsid w:val="00C16F61"/>
    <w:rsid w:val="00C2172F"/>
    <w:rsid w:val="00C24196"/>
    <w:rsid w:val="00C24C4C"/>
    <w:rsid w:val="00C25C49"/>
    <w:rsid w:val="00C25FFD"/>
    <w:rsid w:val="00C31878"/>
    <w:rsid w:val="00C323E1"/>
    <w:rsid w:val="00C51021"/>
    <w:rsid w:val="00C53BC2"/>
    <w:rsid w:val="00C610A2"/>
    <w:rsid w:val="00C63B7E"/>
    <w:rsid w:val="00C653F8"/>
    <w:rsid w:val="00C734FE"/>
    <w:rsid w:val="00C769ED"/>
    <w:rsid w:val="00C85A05"/>
    <w:rsid w:val="00C91AC0"/>
    <w:rsid w:val="00C95931"/>
    <w:rsid w:val="00C979E0"/>
    <w:rsid w:val="00CA6AC9"/>
    <w:rsid w:val="00CB2EEC"/>
    <w:rsid w:val="00CB4B1C"/>
    <w:rsid w:val="00CC3832"/>
    <w:rsid w:val="00CD5355"/>
    <w:rsid w:val="00CF07E0"/>
    <w:rsid w:val="00CF414E"/>
    <w:rsid w:val="00D0766C"/>
    <w:rsid w:val="00D137F8"/>
    <w:rsid w:val="00D32A15"/>
    <w:rsid w:val="00D37AD0"/>
    <w:rsid w:val="00D37E56"/>
    <w:rsid w:val="00D4404E"/>
    <w:rsid w:val="00D456A4"/>
    <w:rsid w:val="00D46415"/>
    <w:rsid w:val="00D559F8"/>
    <w:rsid w:val="00D56564"/>
    <w:rsid w:val="00D56B2E"/>
    <w:rsid w:val="00D62119"/>
    <w:rsid w:val="00D6529B"/>
    <w:rsid w:val="00D65388"/>
    <w:rsid w:val="00D66D86"/>
    <w:rsid w:val="00D751F0"/>
    <w:rsid w:val="00D778A3"/>
    <w:rsid w:val="00D77BA1"/>
    <w:rsid w:val="00D85515"/>
    <w:rsid w:val="00D9407C"/>
    <w:rsid w:val="00D9520F"/>
    <w:rsid w:val="00DA144E"/>
    <w:rsid w:val="00DA154F"/>
    <w:rsid w:val="00DA3AD4"/>
    <w:rsid w:val="00DA474F"/>
    <w:rsid w:val="00DB0A0F"/>
    <w:rsid w:val="00DB427F"/>
    <w:rsid w:val="00DB4594"/>
    <w:rsid w:val="00DB5893"/>
    <w:rsid w:val="00DC1301"/>
    <w:rsid w:val="00DC1D36"/>
    <w:rsid w:val="00DC37D9"/>
    <w:rsid w:val="00DD242C"/>
    <w:rsid w:val="00DE42E3"/>
    <w:rsid w:val="00DE600A"/>
    <w:rsid w:val="00DF7845"/>
    <w:rsid w:val="00E07CF8"/>
    <w:rsid w:val="00E16BA5"/>
    <w:rsid w:val="00E320D3"/>
    <w:rsid w:val="00E33A91"/>
    <w:rsid w:val="00E35C10"/>
    <w:rsid w:val="00E442F2"/>
    <w:rsid w:val="00E5284C"/>
    <w:rsid w:val="00E539F2"/>
    <w:rsid w:val="00E60517"/>
    <w:rsid w:val="00E625B7"/>
    <w:rsid w:val="00E652FE"/>
    <w:rsid w:val="00E70CBA"/>
    <w:rsid w:val="00E71063"/>
    <w:rsid w:val="00E7440C"/>
    <w:rsid w:val="00E7721F"/>
    <w:rsid w:val="00E80735"/>
    <w:rsid w:val="00E83C51"/>
    <w:rsid w:val="00EA1BCF"/>
    <w:rsid w:val="00EA79F4"/>
    <w:rsid w:val="00EC3886"/>
    <w:rsid w:val="00ED7453"/>
    <w:rsid w:val="00ED7DB8"/>
    <w:rsid w:val="00EE4734"/>
    <w:rsid w:val="00EE64A9"/>
    <w:rsid w:val="00EF5870"/>
    <w:rsid w:val="00F12210"/>
    <w:rsid w:val="00F1226D"/>
    <w:rsid w:val="00F14304"/>
    <w:rsid w:val="00F169FA"/>
    <w:rsid w:val="00F20152"/>
    <w:rsid w:val="00F21DFF"/>
    <w:rsid w:val="00F308FA"/>
    <w:rsid w:val="00F359A6"/>
    <w:rsid w:val="00F3645E"/>
    <w:rsid w:val="00F41B6A"/>
    <w:rsid w:val="00F44F15"/>
    <w:rsid w:val="00F4692D"/>
    <w:rsid w:val="00F523B4"/>
    <w:rsid w:val="00F5353C"/>
    <w:rsid w:val="00F5397E"/>
    <w:rsid w:val="00F61274"/>
    <w:rsid w:val="00F622A8"/>
    <w:rsid w:val="00F6766F"/>
    <w:rsid w:val="00F70C92"/>
    <w:rsid w:val="00F71211"/>
    <w:rsid w:val="00F72A36"/>
    <w:rsid w:val="00F73AE9"/>
    <w:rsid w:val="00F73C87"/>
    <w:rsid w:val="00F7546B"/>
    <w:rsid w:val="00F85304"/>
    <w:rsid w:val="00F85CA0"/>
    <w:rsid w:val="00F860F7"/>
    <w:rsid w:val="00F868AE"/>
    <w:rsid w:val="00F93551"/>
    <w:rsid w:val="00FA6292"/>
    <w:rsid w:val="00FC28EC"/>
    <w:rsid w:val="00FC2F4F"/>
    <w:rsid w:val="00FC4C81"/>
    <w:rsid w:val="00FC797D"/>
    <w:rsid w:val="00FD7D38"/>
    <w:rsid w:val="00FE04D5"/>
    <w:rsid w:val="00FE452E"/>
    <w:rsid w:val="00FE4CCF"/>
    <w:rsid w:val="00FE5D00"/>
    <w:rsid w:val="00FE62EB"/>
    <w:rsid w:val="00FF0187"/>
    <w:rsid w:val="00FF13AF"/>
    <w:rsid w:val="00FF2A52"/>
    <w:rsid w:val="00FF2D98"/>
    <w:rsid w:val="00FF5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0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link w:val="Footer"/>
    <w:uiPriority w:val="99"/>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character" w:styleId="Hyperlink">
    <w:name w:val="Hyperlink"/>
    <w:uiPriority w:val="99"/>
    <w:rsid w:val="00320C59"/>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320C59"/>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320C59"/>
    <w:rPr>
      <w:lang w:eastAsia="en-US"/>
    </w:rPr>
  </w:style>
  <w:style w:type="character" w:styleId="FootnoteReference">
    <w:name w:val="footnote reference"/>
    <w:aliases w:val="Footnote Reference Number,Footnote symbol,SUPERS,ftref,Footnote Refernece,stylish,BVI fnr,Fußnotenzeichen_Raxen,callout,Footnote Reference Superscript"/>
    <w:uiPriority w:val="99"/>
    <w:qFormat/>
    <w:rsid w:val="00320C59"/>
    <w:rPr>
      <w:vertAlign w:val="superscript"/>
    </w:rPr>
  </w:style>
  <w:style w:type="paragraph" w:styleId="EndnoteText">
    <w:name w:val="endnote text"/>
    <w:basedOn w:val="Normal"/>
    <w:link w:val="EndnoteTextChar"/>
    <w:rsid w:val="006A6E7F"/>
    <w:rPr>
      <w:sz w:val="20"/>
      <w:szCs w:val="20"/>
    </w:rPr>
  </w:style>
  <w:style w:type="character" w:customStyle="1" w:styleId="EndnoteTextChar">
    <w:name w:val="Endnote Text Char"/>
    <w:basedOn w:val="DefaultParagraphFont"/>
    <w:link w:val="EndnoteText"/>
    <w:rsid w:val="006A6E7F"/>
  </w:style>
  <w:style w:type="character" w:styleId="EndnoteReference">
    <w:name w:val="endnote reference"/>
    <w:rsid w:val="006A6E7F"/>
    <w:rPr>
      <w:vertAlign w:val="superscript"/>
    </w:rPr>
  </w:style>
  <w:style w:type="character" w:styleId="Emphasis">
    <w:name w:val="Emphasis"/>
    <w:qFormat/>
    <w:rsid w:val="001345EA"/>
    <w:rPr>
      <w:i/>
      <w:iCs/>
    </w:rPr>
  </w:style>
  <w:style w:type="character" w:styleId="CommentReference">
    <w:name w:val="annotation reference"/>
    <w:rsid w:val="00E442F2"/>
    <w:rPr>
      <w:sz w:val="16"/>
      <w:szCs w:val="16"/>
    </w:rPr>
  </w:style>
  <w:style w:type="paragraph" w:styleId="CommentSubject">
    <w:name w:val="annotation subject"/>
    <w:basedOn w:val="CommentText"/>
    <w:next w:val="CommentText"/>
    <w:link w:val="CommentSubjectChar"/>
    <w:rsid w:val="00E442F2"/>
    <w:rPr>
      <w:b/>
      <w:bCs/>
    </w:rPr>
  </w:style>
  <w:style w:type="character" w:customStyle="1" w:styleId="CommentSubjectChar">
    <w:name w:val="Comment Subject Char"/>
    <w:link w:val="CommentSubject"/>
    <w:rsid w:val="00E442F2"/>
    <w:rPr>
      <w:b/>
      <w:bCs/>
      <w:lang w:val="lv-LV" w:eastAsia="lv-LV" w:bidi="ar-SA"/>
    </w:rPr>
  </w:style>
  <w:style w:type="paragraph" w:styleId="ListParagraph">
    <w:name w:val="List Paragraph"/>
    <w:basedOn w:val="Normal"/>
    <w:uiPriority w:val="34"/>
    <w:qFormat/>
    <w:rsid w:val="00517FEF"/>
    <w:pPr>
      <w:ind w:left="720"/>
      <w:contextualSpacing/>
    </w:pPr>
  </w:style>
  <w:style w:type="character" w:customStyle="1" w:styleId="hps">
    <w:name w:val="hps"/>
    <w:uiPriority w:val="99"/>
    <w:rsid w:val="00F71211"/>
  </w:style>
  <w:style w:type="paragraph" w:customStyle="1" w:styleId="naisvisr">
    <w:name w:val="naisvisr"/>
    <w:basedOn w:val="Normal"/>
    <w:uiPriority w:val="99"/>
    <w:rsid w:val="002B34B5"/>
    <w:pPr>
      <w:spacing w:before="150" w:after="150"/>
      <w:jc w:val="center"/>
    </w:pPr>
    <w:rPr>
      <w:b/>
      <w:bCs/>
      <w:sz w:val="28"/>
      <w:szCs w:val="28"/>
    </w:rPr>
  </w:style>
  <w:style w:type="paragraph" w:customStyle="1" w:styleId="naisc">
    <w:name w:val="naisc"/>
    <w:basedOn w:val="Normal"/>
    <w:rsid w:val="002B34B5"/>
    <w:pPr>
      <w:spacing w:before="75" w:after="75"/>
      <w:jc w:val="center"/>
    </w:pPr>
  </w:style>
  <w:style w:type="paragraph" w:styleId="BodyText">
    <w:name w:val="Body Text"/>
    <w:basedOn w:val="Normal"/>
    <w:link w:val="BodyTextChar"/>
    <w:rsid w:val="00EA79F4"/>
    <w:pPr>
      <w:jc w:val="center"/>
    </w:pPr>
    <w:rPr>
      <w:bCs/>
      <w:lang w:val="en-GB" w:eastAsia="en-US"/>
    </w:rPr>
  </w:style>
  <w:style w:type="character" w:customStyle="1" w:styleId="BodyTextChar">
    <w:name w:val="Body Text Char"/>
    <w:basedOn w:val="DefaultParagraphFont"/>
    <w:link w:val="BodyText"/>
    <w:rsid w:val="00EA79F4"/>
    <w:rPr>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link w:val="Footer"/>
    <w:uiPriority w:val="99"/>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character" w:styleId="Hyperlink">
    <w:name w:val="Hyperlink"/>
    <w:uiPriority w:val="99"/>
    <w:rsid w:val="00320C59"/>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320C59"/>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320C59"/>
    <w:rPr>
      <w:lang w:eastAsia="en-US"/>
    </w:rPr>
  </w:style>
  <w:style w:type="character" w:styleId="FootnoteReference">
    <w:name w:val="footnote reference"/>
    <w:aliases w:val="Footnote Reference Number,Footnote symbol,SUPERS,ftref,Footnote Refernece,stylish,BVI fnr,Fußnotenzeichen_Raxen,callout,Footnote Reference Superscript"/>
    <w:uiPriority w:val="99"/>
    <w:qFormat/>
    <w:rsid w:val="00320C59"/>
    <w:rPr>
      <w:vertAlign w:val="superscript"/>
    </w:rPr>
  </w:style>
  <w:style w:type="paragraph" w:styleId="EndnoteText">
    <w:name w:val="endnote text"/>
    <w:basedOn w:val="Normal"/>
    <w:link w:val="EndnoteTextChar"/>
    <w:rsid w:val="006A6E7F"/>
    <w:rPr>
      <w:sz w:val="20"/>
      <w:szCs w:val="20"/>
    </w:rPr>
  </w:style>
  <w:style w:type="character" w:customStyle="1" w:styleId="EndnoteTextChar">
    <w:name w:val="Endnote Text Char"/>
    <w:basedOn w:val="DefaultParagraphFont"/>
    <w:link w:val="EndnoteText"/>
    <w:rsid w:val="006A6E7F"/>
  </w:style>
  <w:style w:type="character" w:styleId="EndnoteReference">
    <w:name w:val="endnote reference"/>
    <w:rsid w:val="006A6E7F"/>
    <w:rPr>
      <w:vertAlign w:val="superscript"/>
    </w:rPr>
  </w:style>
  <w:style w:type="character" w:styleId="Emphasis">
    <w:name w:val="Emphasis"/>
    <w:qFormat/>
    <w:rsid w:val="001345EA"/>
    <w:rPr>
      <w:i/>
      <w:iCs/>
    </w:rPr>
  </w:style>
  <w:style w:type="character" w:styleId="CommentReference">
    <w:name w:val="annotation reference"/>
    <w:rsid w:val="00E442F2"/>
    <w:rPr>
      <w:sz w:val="16"/>
      <w:szCs w:val="16"/>
    </w:rPr>
  </w:style>
  <w:style w:type="paragraph" w:styleId="CommentSubject">
    <w:name w:val="annotation subject"/>
    <w:basedOn w:val="CommentText"/>
    <w:next w:val="CommentText"/>
    <w:link w:val="CommentSubjectChar"/>
    <w:rsid w:val="00E442F2"/>
    <w:rPr>
      <w:b/>
      <w:bCs/>
    </w:rPr>
  </w:style>
  <w:style w:type="character" w:customStyle="1" w:styleId="CommentSubjectChar">
    <w:name w:val="Comment Subject Char"/>
    <w:link w:val="CommentSubject"/>
    <w:rsid w:val="00E442F2"/>
    <w:rPr>
      <w:b/>
      <w:bCs/>
      <w:lang w:val="lv-LV" w:eastAsia="lv-LV" w:bidi="ar-SA"/>
    </w:rPr>
  </w:style>
  <w:style w:type="paragraph" w:styleId="ListParagraph">
    <w:name w:val="List Paragraph"/>
    <w:basedOn w:val="Normal"/>
    <w:uiPriority w:val="34"/>
    <w:qFormat/>
    <w:rsid w:val="00517FEF"/>
    <w:pPr>
      <w:ind w:left="720"/>
      <w:contextualSpacing/>
    </w:pPr>
  </w:style>
  <w:style w:type="character" w:customStyle="1" w:styleId="hps">
    <w:name w:val="hps"/>
    <w:uiPriority w:val="99"/>
    <w:rsid w:val="00F71211"/>
  </w:style>
  <w:style w:type="paragraph" w:customStyle="1" w:styleId="naisvisr">
    <w:name w:val="naisvisr"/>
    <w:basedOn w:val="Normal"/>
    <w:uiPriority w:val="99"/>
    <w:rsid w:val="002B34B5"/>
    <w:pPr>
      <w:spacing w:before="150" w:after="150"/>
      <w:jc w:val="center"/>
    </w:pPr>
    <w:rPr>
      <w:b/>
      <w:bCs/>
      <w:sz w:val="28"/>
      <w:szCs w:val="28"/>
    </w:rPr>
  </w:style>
  <w:style w:type="paragraph" w:customStyle="1" w:styleId="naisc">
    <w:name w:val="naisc"/>
    <w:basedOn w:val="Normal"/>
    <w:rsid w:val="002B34B5"/>
    <w:pPr>
      <w:spacing w:before="75" w:after="75"/>
      <w:jc w:val="center"/>
    </w:pPr>
  </w:style>
  <w:style w:type="paragraph" w:styleId="BodyText">
    <w:name w:val="Body Text"/>
    <w:basedOn w:val="Normal"/>
    <w:link w:val="BodyTextChar"/>
    <w:rsid w:val="00EA79F4"/>
    <w:pPr>
      <w:jc w:val="center"/>
    </w:pPr>
    <w:rPr>
      <w:bCs/>
      <w:lang w:val="en-GB" w:eastAsia="en-US"/>
    </w:rPr>
  </w:style>
  <w:style w:type="character" w:customStyle="1" w:styleId="BodyTextChar">
    <w:name w:val="Body Text Char"/>
    <w:basedOn w:val="DefaultParagraphFont"/>
    <w:link w:val="BodyText"/>
    <w:rsid w:val="00EA79F4"/>
    <w:rPr>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8557">
      <w:bodyDiv w:val="1"/>
      <w:marLeft w:val="0"/>
      <w:marRight w:val="0"/>
      <w:marTop w:val="0"/>
      <w:marBottom w:val="0"/>
      <w:divBdr>
        <w:top w:val="none" w:sz="0" w:space="0" w:color="auto"/>
        <w:left w:val="none" w:sz="0" w:space="0" w:color="auto"/>
        <w:bottom w:val="none" w:sz="0" w:space="0" w:color="auto"/>
        <w:right w:val="none" w:sz="0" w:space="0" w:color="auto"/>
      </w:divBdr>
    </w:div>
    <w:div w:id="317656545">
      <w:bodyDiv w:val="1"/>
      <w:marLeft w:val="0"/>
      <w:marRight w:val="0"/>
      <w:marTop w:val="0"/>
      <w:marBottom w:val="0"/>
      <w:divBdr>
        <w:top w:val="none" w:sz="0" w:space="0" w:color="auto"/>
        <w:left w:val="none" w:sz="0" w:space="0" w:color="auto"/>
        <w:bottom w:val="none" w:sz="0" w:space="0" w:color="auto"/>
        <w:right w:val="none" w:sz="0" w:space="0" w:color="auto"/>
      </w:divBdr>
    </w:div>
    <w:div w:id="368919443">
      <w:bodyDiv w:val="1"/>
      <w:marLeft w:val="0"/>
      <w:marRight w:val="0"/>
      <w:marTop w:val="0"/>
      <w:marBottom w:val="0"/>
      <w:divBdr>
        <w:top w:val="none" w:sz="0" w:space="0" w:color="auto"/>
        <w:left w:val="none" w:sz="0" w:space="0" w:color="auto"/>
        <w:bottom w:val="none" w:sz="0" w:space="0" w:color="auto"/>
        <w:right w:val="none" w:sz="0" w:space="0" w:color="auto"/>
      </w:divBdr>
    </w:div>
    <w:div w:id="422142649">
      <w:bodyDiv w:val="1"/>
      <w:marLeft w:val="0"/>
      <w:marRight w:val="0"/>
      <w:marTop w:val="0"/>
      <w:marBottom w:val="0"/>
      <w:divBdr>
        <w:top w:val="none" w:sz="0" w:space="0" w:color="auto"/>
        <w:left w:val="none" w:sz="0" w:space="0" w:color="auto"/>
        <w:bottom w:val="none" w:sz="0" w:space="0" w:color="auto"/>
        <w:right w:val="none" w:sz="0" w:space="0" w:color="auto"/>
      </w:divBdr>
    </w:div>
    <w:div w:id="696737803">
      <w:bodyDiv w:val="1"/>
      <w:marLeft w:val="0"/>
      <w:marRight w:val="0"/>
      <w:marTop w:val="0"/>
      <w:marBottom w:val="0"/>
      <w:divBdr>
        <w:top w:val="none" w:sz="0" w:space="0" w:color="auto"/>
        <w:left w:val="none" w:sz="0" w:space="0" w:color="auto"/>
        <w:bottom w:val="none" w:sz="0" w:space="0" w:color="auto"/>
        <w:right w:val="none" w:sz="0" w:space="0" w:color="auto"/>
      </w:divBdr>
    </w:div>
    <w:div w:id="1070035873">
      <w:bodyDiv w:val="1"/>
      <w:marLeft w:val="0"/>
      <w:marRight w:val="0"/>
      <w:marTop w:val="0"/>
      <w:marBottom w:val="0"/>
      <w:divBdr>
        <w:top w:val="none" w:sz="0" w:space="0" w:color="auto"/>
        <w:left w:val="none" w:sz="0" w:space="0" w:color="auto"/>
        <w:bottom w:val="none" w:sz="0" w:space="0" w:color="auto"/>
        <w:right w:val="none" w:sz="0" w:space="0" w:color="auto"/>
      </w:divBdr>
    </w:div>
    <w:div w:id="1304308613">
      <w:bodyDiv w:val="1"/>
      <w:marLeft w:val="0"/>
      <w:marRight w:val="0"/>
      <w:marTop w:val="0"/>
      <w:marBottom w:val="0"/>
      <w:divBdr>
        <w:top w:val="none" w:sz="0" w:space="0" w:color="auto"/>
        <w:left w:val="none" w:sz="0" w:space="0" w:color="auto"/>
        <w:bottom w:val="none" w:sz="0" w:space="0" w:color="auto"/>
        <w:right w:val="none" w:sz="0" w:space="0" w:color="auto"/>
      </w:divBdr>
    </w:div>
    <w:div w:id="1335910679">
      <w:bodyDiv w:val="1"/>
      <w:marLeft w:val="0"/>
      <w:marRight w:val="0"/>
      <w:marTop w:val="0"/>
      <w:marBottom w:val="0"/>
      <w:divBdr>
        <w:top w:val="none" w:sz="0" w:space="0" w:color="auto"/>
        <w:left w:val="none" w:sz="0" w:space="0" w:color="auto"/>
        <w:bottom w:val="none" w:sz="0" w:space="0" w:color="auto"/>
        <w:right w:val="none" w:sz="0" w:space="0" w:color="auto"/>
      </w:divBdr>
    </w:div>
    <w:div w:id="1469594208">
      <w:bodyDiv w:val="1"/>
      <w:marLeft w:val="0"/>
      <w:marRight w:val="0"/>
      <w:marTop w:val="0"/>
      <w:marBottom w:val="0"/>
      <w:divBdr>
        <w:top w:val="none" w:sz="0" w:space="0" w:color="auto"/>
        <w:left w:val="none" w:sz="0" w:space="0" w:color="auto"/>
        <w:bottom w:val="none" w:sz="0" w:space="0" w:color="auto"/>
        <w:right w:val="none" w:sz="0" w:space="0" w:color="auto"/>
      </w:divBdr>
    </w:div>
    <w:div w:id="1605260419">
      <w:bodyDiv w:val="1"/>
      <w:marLeft w:val="0"/>
      <w:marRight w:val="0"/>
      <w:marTop w:val="0"/>
      <w:marBottom w:val="0"/>
      <w:divBdr>
        <w:top w:val="none" w:sz="0" w:space="0" w:color="auto"/>
        <w:left w:val="none" w:sz="0" w:space="0" w:color="auto"/>
        <w:bottom w:val="none" w:sz="0" w:space="0" w:color="auto"/>
        <w:right w:val="none" w:sz="0" w:space="0" w:color="auto"/>
      </w:divBdr>
    </w:div>
    <w:div w:id="18389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CONSLEG:2005R2073:20111201:LV:HTML" TargetMode="External"/><Relationship Id="rId18" Type="http://schemas.openxmlformats.org/officeDocument/2006/relationships/hyperlink" Target="http://eur-lex.europa.eu/LexUriServ/LexUriServ.do?uri=CONSLEG:2005R2073:20111201:LV: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ur-lex.europa.eu/LexUriServ/LexUriServ.do?uri=CONSLEG:2004R0852:20090420:LV:HTML" TargetMode="External"/><Relationship Id="rId17" Type="http://schemas.openxmlformats.org/officeDocument/2006/relationships/hyperlink" Target="http://eur-lex.europa.eu/LexUriServ/LexUriServ.do?uri=CONSLEG:2004R0852:20090420:LV:HTML" TargetMode="External"/><Relationship Id="rId2" Type="http://schemas.openxmlformats.org/officeDocument/2006/relationships/numbering" Target="numbering.xml"/><Relationship Id="rId16" Type="http://schemas.openxmlformats.org/officeDocument/2006/relationships/hyperlink" Target="http://eur-lex.europa.eu/LexUriServ/LexUriServ.do?uri=CONSLEG:2002R0178:20090807:LV: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4R0852:20090420:LV: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LexUriServ/LexUriServ.do?uri=CONSLEG:2002R0178:20090807:LV:HTML" TargetMode="External"/><Relationship Id="rId23" Type="http://schemas.openxmlformats.org/officeDocument/2006/relationships/fontTable" Target="fontTable.xml"/><Relationship Id="rId10" Type="http://schemas.openxmlformats.org/officeDocument/2006/relationships/hyperlink" Target="http://eur-lex.europa.eu/LexUriServ/LexUriServ.do?uri=CONSLEG:2002R0178:20090807:LV: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xUriServ/LexUriServ.do?uri=CONSLEG:2002R0178:20090807:LV:HTML" TargetMode="External"/><Relationship Id="rId14" Type="http://schemas.openxmlformats.org/officeDocument/2006/relationships/hyperlink" Target="http://eur-lex.europa.eu/LexUriServ/LexUriServ.do?uri=CONSLEG:2005R2073:20111201:LV: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BFFA-A7AD-43CA-ABD7-BE0CB71A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29003</Words>
  <Characters>16533</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Ministru kabineta noteikumu projekta „Darbības programmas “Pārtikas un pamata materiālās palīdzības sniegšanai vistrūcīgākajām personām 2014.-2020.gada plānošanas periodā” īstenošanas noteikumi” sākotnējās ietekmes novērtējuma ziņojums (anotācija)</vt:lpstr>
    </vt:vector>
  </TitlesOfParts>
  <Company>Labklājības ministrija</Company>
  <LinksUpToDate>false</LinksUpToDate>
  <CharactersWithSpaces>45446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“Pārtikas un pamata materiālās palīdzības sniegšanai vistrūcīgākajām personām 2014.-2020.gada plānošanas periodā” īstenošanas noteikumi” sākotnējās ietekmes novērtējuma ziņojums (anotācija)</dc:title>
  <dc:subject>Anotācija</dc:subject>
  <dc:creator>Zane Lasmane</dc:creator>
  <dc:description>Zane.Lasmane@lm.gov.lv, 67021653</dc:description>
  <cp:lastModifiedBy>Laimdota Adlere</cp:lastModifiedBy>
  <cp:revision>4</cp:revision>
  <cp:lastPrinted>2014-11-21T10:06:00Z</cp:lastPrinted>
  <dcterms:created xsi:type="dcterms:W3CDTF">2014-11-21T14:58:00Z</dcterms:created>
  <dcterms:modified xsi:type="dcterms:W3CDTF">2014-11-21T14:58:00Z</dcterms:modified>
</cp:coreProperties>
</file>